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F67E" w14:textId="2F407C00" w:rsidR="000E7A21" w:rsidRDefault="007B0AF9" w:rsidP="000E7A21">
      <w:pPr>
        <w:pStyle w:val="Tytu"/>
        <w:jc w:val="left"/>
        <w:rPr>
          <w:rFonts w:ascii="Calibri" w:eastAsiaTheme="minorHAnsi" w:hAnsi="Calibri" w:cs="Calibri"/>
          <w:b w:val="0"/>
          <w:bCs w:val="0"/>
          <w:color w:val="000000"/>
          <w:sz w:val="22"/>
          <w:szCs w:val="22"/>
          <w:lang w:val="en-US" w:eastAsia="en-US"/>
        </w:rPr>
      </w:pPr>
      <w:r w:rsidRPr="006C3FCA">
        <w:rPr>
          <w:rFonts w:ascii="Cambria" w:eastAsia="Times New Roman" w:hAnsi="Cambria"/>
          <w:noProof/>
          <w:lang w:val="pl-PL"/>
        </w:rPr>
        <w:drawing>
          <wp:inline distT="0" distB="0" distL="0" distR="0" wp14:anchorId="57E1E11E" wp14:editId="0F8622EE">
            <wp:extent cx="5562600" cy="838200"/>
            <wp:effectExtent l="0" t="0" r="0" b="0"/>
            <wp:docPr id="1" name="Obraz 2" descr="Int5a_Programmlogo_mit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5a_Programmlogo_mit_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0" cy="838200"/>
                    </a:xfrm>
                    <a:prstGeom prst="rect">
                      <a:avLst/>
                    </a:prstGeom>
                    <a:noFill/>
                    <a:ln>
                      <a:noFill/>
                    </a:ln>
                  </pic:spPr>
                </pic:pic>
              </a:graphicData>
            </a:graphic>
          </wp:inline>
        </w:drawing>
      </w:r>
    </w:p>
    <w:p w14:paraId="5D7E23D6" w14:textId="4B31B803" w:rsidR="00E3736D" w:rsidRDefault="00E3736D" w:rsidP="000E7A21">
      <w:pPr>
        <w:pStyle w:val="Tytu"/>
        <w:jc w:val="left"/>
        <w:rPr>
          <w:rFonts w:ascii="Calibri" w:eastAsiaTheme="minorHAnsi" w:hAnsi="Calibri" w:cs="Calibri"/>
          <w:b w:val="0"/>
          <w:bCs w:val="0"/>
          <w:color w:val="000000"/>
          <w:sz w:val="22"/>
          <w:szCs w:val="22"/>
          <w:lang w:val="en-US" w:eastAsia="en-US"/>
        </w:rPr>
      </w:pPr>
    </w:p>
    <w:p w14:paraId="4D6D1AD0" w14:textId="77777777" w:rsidR="00E3736D" w:rsidRDefault="00E3736D" w:rsidP="000E7A21">
      <w:pPr>
        <w:pStyle w:val="Tytu"/>
        <w:jc w:val="left"/>
        <w:rPr>
          <w:rFonts w:ascii="Calibri" w:eastAsiaTheme="minorHAnsi" w:hAnsi="Calibri" w:cs="Calibri"/>
          <w:b w:val="0"/>
          <w:bCs w:val="0"/>
          <w:color w:val="000000"/>
          <w:sz w:val="22"/>
          <w:szCs w:val="22"/>
          <w:lang w:val="en-US" w:eastAsia="en-US"/>
        </w:rPr>
      </w:pPr>
    </w:p>
    <w:p w14:paraId="61854F09" w14:textId="311F79C7" w:rsidR="000E7A21" w:rsidRPr="00C74D5C" w:rsidRDefault="0024769E" w:rsidP="000E7A21">
      <w:pPr>
        <w:pStyle w:val="Tytu"/>
        <w:jc w:val="left"/>
        <w:rPr>
          <w:rFonts w:asciiTheme="minorHAnsi" w:eastAsiaTheme="minorHAnsi" w:hAnsiTheme="minorHAnsi" w:cstheme="minorHAnsi"/>
          <w:b w:val="0"/>
          <w:bCs w:val="0"/>
          <w:color w:val="000000"/>
          <w:sz w:val="22"/>
          <w:szCs w:val="22"/>
          <w:lang w:val="en-US" w:eastAsia="en-US"/>
        </w:rPr>
      </w:pPr>
      <w:r>
        <w:rPr>
          <w:rFonts w:ascii="Calibri" w:eastAsiaTheme="minorHAnsi" w:hAnsi="Calibri" w:cs="Calibri"/>
          <w:b w:val="0"/>
          <w:bCs w:val="0"/>
          <w:color w:val="000000"/>
          <w:sz w:val="22"/>
          <w:szCs w:val="22"/>
          <w:lang w:val="en-US" w:eastAsia="en-US"/>
        </w:rPr>
        <w:tab/>
      </w:r>
    </w:p>
    <w:p w14:paraId="4712A124" w14:textId="3A2C3929" w:rsidR="00E21B39" w:rsidRPr="00C74D5C" w:rsidRDefault="00E3736D" w:rsidP="007A28E3">
      <w:pPr>
        <w:pStyle w:val="Tytu"/>
        <w:jc w:val="left"/>
        <w:rPr>
          <w:rFonts w:asciiTheme="minorHAnsi" w:hAnsiTheme="minorHAnsi" w:cstheme="minorHAnsi"/>
          <w:b w:val="0"/>
          <w:sz w:val="22"/>
          <w:szCs w:val="22"/>
          <w:lang w:val="pl-PL"/>
        </w:rPr>
      </w:pPr>
      <w:r w:rsidRPr="00C74D5C">
        <w:rPr>
          <w:rFonts w:asciiTheme="minorHAnsi" w:hAnsiTheme="minorHAnsi" w:cstheme="minorHAnsi"/>
          <w:b w:val="0"/>
          <w:sz w:val="22"/>
          <w:szCs w:val="22"/>
        </w:rPr>
        <w:t>AZ.2710.</w:t>
      </w:r>
      <w:r w:rsidR="00AA52FD">
        <w:rPr>
          <w:rFonts w:asciiTheme="minorHAnsi" w:hAnsiTheme="minorHAnsi" w:cstheme="minorHAnsi"/>
          <w:b w:val="0"/>
          <w:sz w:val="22"/>
          <w:szCs w:val="22"/>
          <w:lang w:val="pl-PL"/>
        </w:rPr>
        <w:t>10</w:t>
      </w:r>
      <w:r w:rsidR="00402A15" w:rsidRPr="00C74D5C">
        <w:rPr>
          <w:rFonts w:asciiTheme="minorHAnsi" w:hAnsiTheme="minorHAnsi" w:cstheme="minorHAnsi"/>
          <w:b w:val="0"/>
          <w:sz w:val="22"/>
          <w:szCs w:val="22"/>
        </w:rPr>
        <w:t>.202</w:t>
      </w:r>
      <w:r w:rsidR="00786712" w:rsidRPr="00C74D5C">
        <w:rPr>
          <w:rFonts w:asciiTheme="minorHAnsi" w:hAnsiTheme="minorHAnsi" w:cstheme="minorHAnsi"/>
          <w:b w:val="0"/>
          <w:sz w:val="22"/>
          <w:szCs w:val="22"/>
          <w:lang w:val="pl-PL"/>
        </w:rPr>
        <w:t>2</w:t>
      </w:r>
      <w:r w:rsidR="00402A15" w:rsidRPr="00C74D5C">
        <w:rPr>
          <w:rFonts w:asciiTheme="minorHAnsi" w:hAnsiTheme="minorHAnsi" w:cstheme="minorHAnsi"/>
          <w:b w:val="0"/>
          <w:sz w:val="22"/>
          <w:szCs w:val="22"/>
        </w:rPr>
        <w:t>.</w:t>
      </w:r>
      <w:r w:rsidR="00AA52FD">
        <w:rPr>
          <w:rFonts w:asciiTheme="minorHAnsi" w:hAnsiTheme="minorHAnsi" w:cstheme="minorHAnsi"/>
          <w:b w:val="0"/>
          <w:sz w:val="22"/>
          <w:szCs w:val="22"/>
          <w:lang w:val="pl-PL"/>
        </w:rPr>
        <w:t>7</w:t>
      </w:r>
      <w:r w:rsidR="00402A15" w:rsidRPr="00C74D5C">
        <w:rPr>
          <w:rFonts w:asciiTheme="minorHAnsi" w:hAnsiTheme="minorHAnsi" w:cstheme="minorHAnsi"/>
          <w:b w:val="0"/>
          <w:sz w:val="22"/>
          <w:szCs w:val="22"/>
          <w:lang w:val="pl-PL"/>
        </w:rPr>
        <w:t>.</w:t>
      </w:r>
      <w:r w:rsidRPr="00C74D5C">
        <w:rPr>
          <w:rFonts w:asciiTheme="minorHAnsi" w:hAnsiTheme="minorHAnsi" w:cstheme="minorHAnsi"/>
          <w:b w:val="0"/>
          <w:sz w:val="22"/>
          <w:szCs w:val="22"/>
          <w:lang w:val="pl-PL"/>
        </w:rPr>
        <w:t>MS</w:t>
      </w:r>
      <w:r w:rsidR="000E7A21" w:rsidRPr="00C74D5C">
        <w:rPr>
          <w:rFonts w:asciiTheme="minorHAnsi" w:hAnsiTheme="minorHAnsi" w:cstheme="minorHAnsi"/>
          <w:b w:val="0"/>
          <w:color w:val="FF0000"/>
          <w:sz w:val="22"/>
          <w:szCs w:val="22"/>
        </w:rPr>
        <w:tab/>
      </w:r>
      <w:r w:rsidR="000E7A21" w:rsidRPr="00C74D5C">
        <w:rPr>
          <w:rFonts w:asciiTheme="minorHAnsi" w:hAnsiTheme="minorHAnsi" w:cstheme="minorHAnsi"/>
          <w:b w:val="0"/>
          <w:color w:val="FF0000"/>
          <w:sz w:val="22"/>
          <w:szCs w:val="22"/>
        </w:rPr>
        <w:tab/>
      </w:r>
      <w:r w:rsidR="000E7A21" w:rsidRPr="00C74D5C">
        <w:rPr>
          <w:rFonts w:asciiTheme="minorHAnsi" w:hAnsiTheme="minorHAnsi" w:cstheme="minorHAnsi"/>
          <w:b w:val="0"/>
          <w:color w:val="FF0000"/>
          <w:sz w:val="22"/>
          <w:szCs w:val="22"/>
        </w:rPr>
        <w:tab/>
      </w:r>
      <w:r w:rsidR="000E7A21" w:rsidRPr="00C74D5C">
        <w:rPr>
          <w:rFonts w:asciiTheme="minorHAnsi" w:hAnsiTheme="minorHAnsi" w:cstheme="minorHAnsi"/>
          <w:b w:val="0"/>
          <w:color w:val="FF0000"/>
          <w:sz w:val="22"/>
          <w:szCs w:val="22"/>
        </w:rPr>
        <w:tab/>
      </w:r>
      <w:r w:rsidR="000E7A21" w:rsidRPr="00C74D5C">
        <w:rPr>
          <w:rFonts w:asciiTheme="minorHAnsi" w:hAnsiTheme="minorHAnsi" w:cstheme="minorHAnsi"/>
          <w:b w:val="0"/>
          <w:color w:val="FF0000"/>
          <w:sz w:val="22"/>
          <w:szCs w:val="22"/>
        </w:rPr>
        <w:tab/>
      </w:r>
      <w:r w:rsidR="0024769E" w:rsidRPr="00C74D5C">
        <w:rPr>
          <w:rFonts w:asciiTheme="minorHAnsi" w:hAnsiTheme="minorHAnsi" w:cstheme="minorHAnsi"/>
          <w:b w:val="0"/>
          <w:color w:val="FF0000"/>
          <w:sz w:val="22"/>
          <w:szCs w:val="22"/>
        </w:rPr>
        <w:tab/>
      </w:r>
      <w:r w:rsidR="0024769E" w:rsidRPr="00C74D5C">
        <w:rPr>
          <w:rFonts w:asciiTheme="minorHAnsi" w:hAnsiTheme="minorHAnsi" w:cstheme="minorHAnsi"/>
          <w:b w:val="0"/>
          <w:color w:val="FF0000"/>
          <w:sz w:val="22"/>
          <w:szCs w:val="22"/>
        </w:rPr>
        <w:tab/>
      </w:r>
      <w:r w:rsidR="000E7A21" w:rsidRPr="00C74D5C">
        <w:rPr>
          <w:rFonts w:asciiTheme="minorHAnsi" w:hAnsiTheme="minorHAnsi" w:cstheme="minorHAnsi"/>
          <w:b w:val="0"/>
          <w:sz w:val="22"/>
          <w:szCs w:val="22"/>
          <w:lang w:val="pl-PL"/>
        </w:rPr>
        <w:t xml:space="preserve">Szczecin </w:t>
      </w:r>
      <w:r w:rsidR="00786712" w:rsidRPr="00C74D5C">
        <w:rPr>
          <w:rFonts w:asciiTheme="minorHAnsi" w:hAnsiTheme="minorHAnsi" w:cstheme="minorHAnsi"/>
          <w:b w:val="0"/>
          <w:sz w:val="22"/>
          <w:szCs w:val="22"/>
          <w:lang w:val="pl-PL"/>
        </w:rPr>
        <w:t>2</w:t>
      </w:r>
      <w:r w:rsidR="00270ACC">
        <w:rPr>
          <w:rFonts w:asciiTheme="minorHAnsi" w:hAnsiTheme="minorHAnsi" w:cstheme="minorHAnsi"/>
          <w:b w:val="0"/>
          <w:sz w:val="22"/>
          <w:szCs w:val="22"/>
          <w:lang w:val="pl-PL"/>
        </w:rPr>
        <w:t>1</w:t>
      </w:r>
      <w:r w:rsidR="002E2B01" w:rsidRPr="00C74D5C">
        <w:rPr>
          <w:rFonts w:asciiTheme="minorHAnsi" w:hAnsiTheme="minorHAnsi" w:cstheme="minorHAnsi"/>
          <w:b w:val="0"/>
          <w:sz w:val="22"/>
          <w:szCs w:val="22"/>
          <w:lang w:val="pl-PL"/>
        </w:rPr>
        <w:t>.0</w:t>
      </w:r>
      <w:r w:rsidR="00AA52FD">
        <w:rPr>
          <w:rFonts w:asciiTheme="minorHAnsi" w:hAnsiTheme="minorHAnsi" w:cstheme="minorHAnsi"/>
          <w:b w:val="0"/>
          <w:sz w:val="22"/>
          <w:szCs w:val="22"/>
          <w:lang w:val="pl-PL"/>
        </w:rPr>
        <w:t>7</w:t>
      </w:r>
      <w:r w:rsidR="00E4602C" w:rsidRPr="00C74D5C">
        <w:rPr>
          <w:rFonts w:asciiTheme="minorHAnsi" w:hAnsiTheme="minorHAnsi" w:cstheme="minorHAnsi"/>
          <w:b w:val="0"/>
          <w:sz w:val="22"/>
          <w:szCs w:val="22"/>
          <w:lang w:val="pl-PL"/>
        </w:rPr>
        <w:t>.2022</w:t>
      </w:r>
      <w:r w:rsidR="00B445F3" w:rsidRPr="00C74D5C">
        <w:rPr>
          <w:rFonts w:asciiTheme="minorHAnsi" w:hAnsiTheme="minorHAnsi" w:cstheme="minorHAnsi"/>
          <w:b w:val="0"/>
          <w:sz w:val="22"/>
          <w:szCs w:val="22"/>
          <w:lang w:val="pl-PL"/>
        </w:rPr>
        <w:t xml:space="preserve"> r.</w:t>
      </w:r>
    </w:p>
    <w:p w14:paraId="3D07F3F1" w14:textId="77777777" w:rsidR="009C633D" w:rsidRPr="00C74D5C" w:rsidRDefault="009C633D" w:rsidP="000F1BA0">
      <w:pPr>
        <w:ind w:left="567" w:hanging="567"/>
        <w:rPr>
          <w:rFonts w:asciiTheme="minorHAnsi" w:hAnsiTheme="minorHAnsi" w:cstheme="minorHAnsi"/>
          <w:bCs/>
          <w:iCs/>
          <w:u w:val="single"/>
        </w:rPr>
      </w:pPr>
    </w:p>
    <w:p w14:paraId="1D32D8DA" w14:textId="77777777" w:rsidR="00A2673F" w:rsidRPr="00C74D5C" w:rsidRDefault="00A2673F" w:rsidP="007B0AF9">
      <w:pPr>
        <w:ind w:left="851" w:hanging="851"/>
        <w:jc w:val="both"/>
        <w:rPr>
          <w:rFonts w:asciiTheme="minorHAnsi" w:hAnsiTheme="minorHAnsi" w:cstheme="minorHAnsi"/>
          <w:b/>
          <w:bCs/>
          <w:iCs/>
          <w:u w:val="single"/>
        </w:rPr>
      </w:pPr>
    </w:p>
    <w:p w14:paraId="53017B8D" w14:textId="1B304883" w:rsidR="001D4495" w:rsidRDefault="001D4495" w:rsidP="007B0AF9">
      <w:pPr>
        <w:ind w:left="851" w:hanging="851"/>
        <w:jc w:val="both"/>
        <w:rPr>
          <w:rFonts w:asciiTheme="minorHAnsi" w:hAnsiTheme="minorHAnsi" w:cstheme="minorHAnsi"/>
          <w:b/>
          <w:bCs/>
          <w:iCs/>
        </w:rPr>
      </w:pPr>
      <w:r>
        <w:rPr>
          <w:rFonts w:asciiTheme="minorHAnsi" w:hAnsiTheme="minorHAnsi" w:cstheme="minorHAnsi"/>
          <w:b/>
          <w:bCs/>
          <w:iCs/>
        </w:rPr>
        <w:tab/>
      </w:r>
      <w:r>
        <w:rPr>
          <w:rFonts w:asciiTheme="minorHAnsi" w:hAnsiTheme="minorHAnsi" w:cstheme="minorHAnsi"/>
          <w:b/>
          <w:bCs/>
          <w:iCs/>
        </w:rPr>
        <w:tab/>
      </w:r>
      <w:r>
        <w:rPr>
          <w:rFonts w:asciiTheme="minorHAnsi" w:hAnsiTheme="minorHAnsi" w:cstheme="minorHAnsi"/>
          <w:b/>
          <w:bCs/>
          <w:iCs/>
        </w:rPr>
        <w:tab/>
      </w:r>
      <w:r>
        <w:rPr>
          <w:rFonts w:asciiTheme="minorHAnsi" w:hAnsiTheme="minorHAnsi" w:cstheme="minorHAnsi"/>
          <w:b/>
          <w:bCs/>
          <w:iCs/>
        </w:rPr>
        <w:tab/>
      </w:r>
      <w:r>
        <w:rPr>
          <w:rFonts w:asciiTheme="minorHAnsi" w:hAnsiTheme="minorHAnsi" w:cstheme="minorHAnsi"/>
          <w:b/>
          <w:bCs/>
          <w:iCs/>
        </w:rPr>
        <w:tab/>
      </w:r>
      <w:r>
        <w:rPr>
          <w:rFonts w:asciiTheme="minorHAnsi" w:hAnsiTheme="minorHAnsi" w:cstheme="minorHAnsi"/>
          <w:b/>
          <w:bCs/>
          <w:iCs/>
        </w:rPr>
        <w:tab/>
      </w:r>
      <w:r>
        <w:rPr>
          <w:rFonts w:asciiTheme="minorHAnsi" w:hAnsiTheme="minorHAnsi" w:cstheme="minorHAnsi"/>
          <w:b/>
          <w:bCs/>
          <w:iCs/>
        </w:rPr>
        <w:tab/>
      </w:r>
      <w:r>
        <w:rPr>
          <w:rFonts w:asciiTheme="minorHAnsi" w:hAnsiTheme="minorHAnsi" w:cstheme="minorHAnsi"/>
          <w:b/>
          <w:bCs/>
          <w:iCs/>
        </w:rPr>
        <w:tab/>
        <w:t xml:space="preserve">            Zainteresowani</w:t>
      </w:r>
    </w:p>
    <w:p w14:paraId="496D5A93" w14:textId="2E24C0B4" w:rsidR="009556C3" w:rsidRPr="00C74D5C" w:rsidRDefault="009556C3" w:rsidP="007B0AF9">
      <w:pPr>
        <w:ind w:left="851" w:hanging="851"/>
        <w:jc w:val="both"/>
        <w:rPr>
          <w:rFonts w:asciiTheme="minorHAnsi" w:hAnsiTheme="minorHAnsi" w:cstheme="minorHAnsi"/>
          <w:b/>
          <w:bCs/>
          <w:iCs/>
          <w:u w:val="single"/>
        </w:rPr>
      </w:pPr>
      <w:r w:rsidRPr="00C74D5C">
        <w:rPr>
          <w:rFonts w:asciiTheme="minorHAnsi" w:hAnsiTheme="minorHAnsi" w:cstheme="minorHAnsi"/>
          <w:b/>
          <w:bCs/>
          <w:iCs/>
        </w:rPr>
        <w:tab/>
      </w:r>
      <w:r w:rsidRPr="00C74D5C">
        <w:rPr>
          <w:rFonts w:asciiTheme="minorHAnsi" w:hAnsiTheme="minorHAnsi" w:cstheme="minorHAnsi"/>
          <w:b/>
          <w:bCs/>
          <w:iCs/>
        </w:rPr>
        <w:tab/>
      </w:r>
      <w:r w:rsidRPr="00C74D5C">
        <w:rPr>
          <w:rFonts w:asciiTheme="minorHAnsi" w:hAnsiTheme="minorHAnsi" w:cstheme="minorHAnsi"/>
          <w:b/>
          <w:bCs/>
          <w:iCs/>
        </w:rPr>
        <w:tab/>
      </w:r>
      <w:r w:rsidRPr="00C74D5C">
        <w:rPr>
          <w:rFonts w:asciiTheme="minorHAnsi" w:hAnsiTheme="minorHAnsi" w:cstheme="minorHAnsi"/>
          <w:b/>
          <w:bCs/>
          <w:iCs/>
        </w:rPr>
        <w:tab/>
      </w:r>
      <w:r w:rsidRPr="00C74D5C">
        <w:rPr>
          <w:rFonts w:asciiTheme="minorHAnsi" w:hAnsiTheme="minorHAnsi" w:cstheme="minorHAnsi"/>
          <w:b/>
          <w:bCs/>
          <w:iCs/>
        </w:rPr>
        <w:tab/>
      </w:r>
      <w:r w:rsidRPr="00C74D5C">
        <w:rPr>
          <w:rFonts w:asciiTheme="minorHAnsi" w:hAnsiTheme="minorHAnsi" w:cstheme="minorHAnsi"/>
          <w:b/>
          <w:bCs/>
          <w:iCs/>
        </w:rPr>
        <w:tab/>
      </w:r>
    </w:p>
    <w:p w14:paraId="77F89D7A" w14:textId="0E628714" w:rsidR="00A2673F" w:rsidRPr="00C74D5C" w:rsidRDefault="00A2673F" w:rsidP="007B0AF9">
      <w:pPr>
        <w:ind w:left="851" w:hanging="851"/>
        <w:jc w:val="both"/>
        <w:rPr>
          <w:rFonts w:asciiTheme="minorHAnsi" w:hAnsiTheme="minorHAnsi" w:cstheme="minorHAnsi"/>
          <w:b/>
          <w:bCs/>
          <w:iCs/>
          <w:u w:val="single"/>
        </w:rPr>
      </w:pPr>
    </w:p>
    <w:p w14:paraId="430730AA" w14:textId="0682FEC2" w:rsidR="006966D3" w:rsidRPr="00C74D5C" w:rsidRDefault="000E7A21" w:rsidP="006966D3">
      <w:pPr>
        <w:spacing w:after="120" w:line="216" w:lineRule="auto"/>
        <w:ind w:left="1418"/>
        <w:rPr>
          <w:rFonts w:asciiTheme="minorHAnsi" w:eastAsia="Calibri" w:hAnsiTheme="minorHAnsi" w:cstheme="minorHAnsi"/>
          <w:b/>
          <w:bCs/>
          <w:color w:val="000000"/>
          <w:lang w:eastAsia="pl-PL"/>
        </w:rPr>
      </w:pPr>
      <w:r w:rsidRPr="00C74D5C">
        <w:rPr>
          <w:rFonts w:asciiTheme="minorHAnsi" w:hAnsiTheme="minorHAnsi" w:cstheme="minorHAnsi"/>
          <w:b/>
          <w:bCs/>
          <w:iCs/>
          <w:u w:val="single"/>
        </w:rPr>
        <w:t>Dotyczy</w:t>
      </w:r>
      <w:r w:rsidR="00402A15" w:rsidRPr="00C74D5C">
        <w:rPr>
          <w:rFonts w:asciiTheme="minorHAnsi" w:hAnsiTheme="minorHAnsi" w:cstheme="minorHAnsi"/>
          <w:b/>
          <w:bCs/>
          <w:iCs/>
        </w:rPr>
        <w:t xml:space="preserve">: </w:t>
      </w:r>
      <w:r w:rsidR="007B0AF9" w:rsidRPr="00C74D5C">
        <w:rPr>
          <w:rFonts w:asciiTheme="minorHAnsi" w:hAnsiTheme="minorHAnsi" w:cstheme="minorHAnsi"/>
          <w:bCs/>
          <w:iCs/>
        </w:rPr>
        <w:t>postępowania o udzielenie zamówienia publicznego prowadzonego w trybie przetargu nieograniczonego na usługi o wartości zamówienia przekraczającej progi unijne, o jakich stanowi art. 3 ustawy z 11.09.2019 r. - Prawo zamówień publicznych (Dz. U. z 2021 r. poz. 1129) - dalej PZP pn.:</w:t>
      </w:r>
      <w:r w:rsidR="009556C3" w:rsidRPr="00C74D5C">
        <w:rPr>
          <w:rFonts w:asciiTheme="minorHAnsi" w:hAnsiTheme="minorHAnsi" w:cstheme="minorHAnsi"/>
          <w:bCs/>
          <w:iCs/>
        </w:rPr>
        <w:t>”</w:t>
      </w:r>
      <w:r w:rsidR="006966D3" w:rsidRPr="00C74D5C">
        <w:rPr>
          <w:rFonts w:asciiTheme="minorHAnsi" w:eastAsia="Calibri" w:hAnsiTheme="minorHAnsi" w:cstheme="minorHAnsi"/>
          <w:color w:val="000000"/>
          <w:lang w:eastAsia="pl-PL"/>
        </w:rPr>
        <w:t xml:space="preserve"> </w:t>
      </w:r>
      <w:r w:rsidR="006966D3" w:rsidRPr="00C74D5C">
        <w:rPr>
          <w:rFonts w:asciiTheme="minorHAnsi" w:eastAsia="Calibri" w:hAnsiTheme="minorHAnsi" w:cstheme="minorHAnsi"/>
          <w:b/>
          <w:bCs/>
          <w:color w:val="000000"/>
          <w:lang w:eastAsia="pl-PL"/>
        </w:rPr>
        <w:t>Dostawa sprzętu wystawowego do stałej wystawy archeologicznej Świt Pomorza. Kolekcja starożytności pomorskich wraz z montażem”</w:t>
      </w:r>
    </w:p>
    <w:p w14:paraId="78458E08" w14:textId="46C4FE74" w:rsidR="00646794" w:rsidRPr="00C74D5C" w:rsidRDefault="00646794" w:rsidP="007B0AF9">
      <w:pPr>
        <w:ind w:left="851"/>
        <w:jc w:val="center"/>
        <w:rPr>
          <w:rFonts w:asciiTheme="minorHAnsi" w:hAnsiTheme="minorHAnsi" w:cstheme="minorHAnsi"/>
        </w:rPr>
      </w:pPr>
    </w:p>
    <w:p w14:paraId="1BC6355A" w14:textId="77777777" w:rsidR="00E45D52" w:rsidRPr="00C74D5C" w:rsidRDefault="00E45D52" w:rsidP="000E7A21">
      <w:pPr>
        <w:jc w:val="both"/>
        <w:rPr>
          <w:rFonts w:asciiTheme="minorHAnsi" w:hAnsiTheme="minorHAnsi" w:cstheme="minorHAnsi"/>
        </w:rPr>
      </w:pPr>
    </w:p>
    <w:p w14:paraId="2BE833D2" w14:textId="70E24D9C" w:rsidR="000E7A21" w:rsidRPr="00C74D5C" w:rsidRDefault="009F083D" w:rsidP="005B70C2">
      <w:pPr>
        <w:jc w:val="center"/>
        <w:rPr>
          <w:rFonts w:asciiTheme="minorHAnsi" w:hAnsiTheme="minorHAnsi" w:cstheme="minorHAnsi"/>
          <w:b/>
        </w:rPr>
      </w:pPr>
      <w:r>
        <w:rPr>
          <w:rFonts w:asciiTheme="minorHAnsi" w:hAnsiTheme="minorHAnsi" w:cstheme="minorHAnsi"/>
          <w:b/>
        </w:rPr>
        <w:t>ODPOWIEDŹ NA PYTANIA</w:t>
      </w:r>
    </w:p>
    <w:p w14:paraId="714C43F6" w14:textId="15D8346C" w:rsidR="005B70C2" w:rsidRPr="00C74D5C" w:rsidRDefault="005B70C2" w:rsidP="005B70C2">
      <w:pPr>
        <w:jc w:val="center"/>
        <w:rPr>
          <w:rFonts w:asciiTheme="minorHAnsi" w:hAnsiTheme="minorHAnsi" w:cstheme="minorHAnsi"/>
          <w:b/>
        </w:rPr>
      </w:pPr>
    </w:p>
    <w:p w14:paraId="18526AD0" w14:textId="38601AE9" w:rsidR="00646794" w:rsidRPr="00C74D5C" w:rsidRDefault="00586C6B" w:rsidP="00646794">
      <w:pPr>
        <w:jc w:val="both"/>
        <w:rPr>
          <w:rFonts w:asciiTheme="minorHAnsi" w:hAnsiTheme="minorHAnsi" w:cstheme="minorHAnsi"/>
          <w:b/>
          <w:bCs/>
        </w:rPr>
      </w:pPr>
      <w:r w:rsidRPr="00C74D5C">
        <w:rPr>
          <w:rFonts w:asciiTheme="minorHAnsi" w:hAnsiTheme="minorHAnsi" w:cstheme="minorHAnsi"/>
        </w:rPr>
        <w:t>W związku z otrzymanym zapytaniem</w:t>
      </w:r>
      <w:r w:rsidR="00646794" w:rsidRPr="00C74D5C">
        <w:rPr>
          <w:rFonts w:asciiTheme="minorHAnsi" w:hAnsiTheme="minorHAnsi" w:cstheme="minorHAnsi"/>
        </w:rPr>
        <w:t xml:space="preserve"> do zamówienia publicznego prowadzonego</w:t>
      </w:r>
      <w:r w:rsidR="007B0AF9" w:rsidRPr="00C74D5C">
        <w:rPr>
          <w:rFonts w:asciiTheme="minorHAnsi" w:hAnsiTheme="minorHAnsi" w:cstheme="minorHAnsi"/>
        </w:rPr>
        <w:t xml:space="preserve"> w trybie przetargu nieograniczonego na usługi o wartości zamówienia przekraczającej progi unijne, o jakich stanowi art. 3 ustawy z 11.09.2019 r. - Prawo zamówień publicznych (Dz. U. z 2021 r. poz. 1129) - dalej PZP pn.: </w:t>
      </w:r>
      <w:r w:rsidR="009556C3" w:rsidRPr="00C74D5C">
        <w:rPr>
          <w:rFonts w:asciiTheme="minorHAnsi" w:hAnsiTheme="minorHAnsi" w:cstheme="minorHAnsi"/>
          <w:bCs/>
          <w:iCs/>
        </w:rPr>
        <w:t>”</w:t>
      </w:r>
      <w:r w:rsidR="006966D3" w:rsidRPr="00C74D5C">
        <w:rPr>
          <w:rFonts w:asciiTheme="minorHAnsi" w:hAnsiTheme="minorHAnsi" w:cstheme="minorHAnsi"/>
          <w:b/>
          <w:bCs/>
        </w:rPr>
        <w:t xml:space="preserve">Dostawa sprzętu wystawowego do stałej wystawy archeologicznej </w:t>
      </w:r>
      <w:r w:rsidR="006966D3" w:rsidRPr="00C74D5C">
        <w:rPr>
          <w:rFonts w:asciiTheme="minorHAnsi" w:hAnsiTheme="minorHAnsi" w:cstheme="minorHAnsi"/>
          <w:b/>
          <w:bCs/>
          <w:i/>
        </w:rPr>
        <w:t>Świt Pomorza. Kolekcja starożytności pomorskich</w:t>
      </w:r>
      <w:r w:rsidR="006966D3" w:rsidRPr="00C74D5C">
        <w:rPr>
          <w:rFonts w:asciiTheme="minorHAnsi" w:hAnsiTheme="minorHAnsi" w:cstheme="minorHAnsi"/>
          <w:b/>
          <w:bCs/>
        </w:rPr>
        <w:t xml:space="preserve"> wraz z montażem”</w:t>
      </w:r>
      <w:r w:rsidR="009556C3" w:rsidRPr="00C74D5C">
        <w:rPr>
          <w:rFonts w:asciiTheme="minorHAnsi" w:hAnsiTheme="minorHAnsi" w:cstheme="minorHAnsi"/>
          <w:b/>
          <w:bCs/>
        </w:rPr>
        <w:t xml:space="preserve"> ,</w:t>
      </w:r>
      <w:r w:rsidR="009556C3" w:rsidRPr="00C74D5C">
        <w:rPr>
          <w:rFonts w:asciiTheme="minorHAnsi" w:hAnsiTheme="minorHAnsi" w:cstheme="minorHAnsi"/>
        </w:rPr>
        <w:t>Z</w:t>
      </w:r>
      <w:r w:rsidR="008F6A6F" w:rsidRPr="00C74D5C">
        <w:rPr>
          <w:rFonts w:asciiTheme="minorHAnsi" w:hAnsiTheme="minorHAnsi" w:cstheme="minorHAnsi"/>
        </w:rPr>
        <w:t>a</w:t>
      </w:r>
      <w:r w:rsidR="002E2B01" w:rsidRPr="00C74D5C">
        <w:rPr>
          <w:rFonts w:asciiTheme="minorHAnsi" w:hAnsiTheme="minorHAnsi" w:cstheme="minorHAnsi"/>
        </w:rPr>
        <w:t>mawiający udziela wyjaśnień</w:t>
      </w:r>
      <w:r w:rsidR="008F6A6F" w:rsidRPr="00C74D5C">
        <w:rPr>
          <w:rFonts w:asciiTheme="minorHAnsi" w:hAnsiTheme="minorHAnsi" w:cstheme="minorHAnsi"/>
        </w:rPr>
        <w:t xml:space="preserve"> w następującym zakresie:   </w:t>
      </w:r>
    </w:p>
    <w:p w14:paraId="1263770C" w14:textId="77777777" w:rsidR="007B0AF9" w:rsidRPr="00C74D5C" w:rsidRDefault="007B0AF9" w:rsidP="00646794">
      <w:pPr>
        <w:rPr>
          <w:rFonts w:asciiTheme="minorHAnsi" w:hAnsiTheme="minorHAnsi" w:cstheme="minorHAnsi"/>
          <w:b/>
        </w:rPr>
      </w:pPr>
    </w:p>
    <w:p w14:paraId="7AD37DE4" w14:textId="77777777" w:rsidR="006966D3" w:rsidRPr="00C74D5C" w:rsidRDefault="007B0AF9" w:rsidP="006966D3">
      <w:pPr>
        <w:rPr>
          <w:rFonts w:asciiTheme="minorHAnsi" w:hAnsiTheme="minorHAnsi" w:cstheme="minorHAnsi"/>
          <w:u w:val="single"/>
        </w:rPr>
      </w:pPr>
      <w:r w:rsidRPr="00C74D5C">
        <w:rPr>
          <w:rFonts w:asciiTheme="minorHAnsi" w:hAnsiTheme="minorHAnsi" w:cstheme="minorHAnsi"/>
          <w:b/>
          <w:u w:val="single"/>
        </w:rPr>
        <w:t>Pytanie</w:t>
      </w:r>
      <w:r w:rsidR="008E3E07" w:rsidRPr="00C74D5C">
        <w:rPr>
          <w:rFonts w:asciiTheme="minorHAnsi" w:hAnsiTheme="minorHAnsi" w:cstheme="minorHAnsi"/>
          <w:b/>
          <w:u w:val="single"/>
        </w:rPr>
        <w:t xml:space="preserve"> 1</w:t>
      </w:r>
      <w:r w:rsidRPr="00C74D5C">
        <w:rPr>
          <w:rFonts w:asciiTheme="minorHAnsi" w:hAnsiTheme="minorHAnsi" w:cstheme="minorHAnsi"/>
          <w:b/>
          <w:u w:val="single"/>
        </w:rPr>
        <w:t xml:space="preserve"> </w:t>
      </w:r>
      <w:r w:rsidR="00646794" w:rsidRPr="00C74D5C">
        <w:rPr>
          <w:rFonts w:asciiTheme="minorHAnsi" w:hAnsiTheme="minorHAnsi" w:cstheme="minorHAnsi"/>
          <w:b/>
          <w:u w:val="single"/>
        </w:rPr>
        <w:t>:</w:t>
      </w:r>
    </w:p>
    <w:p w14:paraId="78DB47EA" w14:textId="77777777" w:rsidR="0001265A" w:rsidRDefault="0001265A" w:rsidP="00AA52FD">
      <w:pPr>
        <w:jc w:val="both"/>
      </w:pPr>
    </w:p>
    <w:p w14:paraId="1ABA70EC" w14:textId="77777777" w:rsidR="009F083D" w:rsidRDefault="00AA52FD" w:rsidP="00AA52FD">
      <w:pPr>
        <w:jc w:val="both"/>
      </w:pPr>
      <w:r>
        <w:t xml:space="preserve">Na zadane przez nas w dniu 29.06.2022 r. zostały w dniu 15.07.2022 r. opublikowane odpowiedzi. Udzielone odpowiedzi nie ujednolicają sposobu wykonania gablot, pozostawiając zbyt wiele różnych możliwości ich wykonania. Wiąże się to także ze znaczną różnicą cenową w zależności od wybranego rozwiązania. Poniżej przesyłam dodatkowe pytanie bez których nie jest możliwe przygotowanie rzetelnej wyceny. Proszę o odpowiedzi oraz o czas aby można było przygotować na ich podstawie ofertę. </w:t>
      </w:r>
    </w:p>
    <w:p w14:paraId="514AED75" w14:textId="77777777" w:rsidR="009F083D" w:rsidRDefault="00AA52FD" w:rsidP="00AA52FD">
      <w:pPr>
        <w:jc w:val="both"/>
      </w:pPr>
      <w:r>
        <w:t xml:space="preserve">Zamawiający w odpowiedziach napisał: 1. Witryny wysokie powinny być otwierane z użyciem niewidocznych zawiasów czy na zasadzie włożenia całej ściany gabloty bez zawiasów lub jeszcze inne rozwiązanie. Zamawiający powinien uściślić (wskazać) sposób otwierania gablot wysokich, ponieważ rozwiązanie otwierania gablot poprzez niewidoczne zawiasy jest zdecydowanie droższym oraz bardziej zaawansowanym techniczne rozwiązaniem. Rozwiązanie to, jest zarówno estetyczne oraz praktyczne jeżeli chodzi o użytkownie gablot, które w tym przypadku może być przeprowadzone przez jedną osobę. Rozwiązanie polegające na włożeniu całej tafli szkła w profile jest rozwiązaniem zdecydowanie tańszym ale też i kłopotliwym i mniej bezpiecznym. Metr kwadratowy szkła P4 waży około 20 kg, tafla szkła o wymiarach 100x200 to waga 40 kg. Opisany sposób zakłada wkładanie i wyjmowanie tej tafli szkła ręcznie. </w:t>
      </w:r>
    </w:p>
    <w:p w14:paraId="2B9D4E3C" w14:textId="7D8ACF98" w:rsidR="006966D3" w:rsidRPr="00C74D5C" w:rsidRDefault="00AA52FD" w:rsidP="00AA52FD">
      <w:pPr>
        <w:jc w:val="both"/>
        <w:rPr>
          <w:rFonts w:asciiTheme="minorHAnsi" w:hAnsiTheme="minorHAnsi" w:cstheme="minorHAnsi"/>
          <w:u w:val="single"/>
        </w:rPr>
      </w:pPr>
      <w:r>
        <w:t>Czy o to chodzi Zamawiającemu? Proszę o jednoznaczną odpowiedź ze wskazaniem sposobu otwierania i zamykania gablot.</w:t>
      </w:r>
    </w:p>
    <w:p w14:paraId="03850CC7" w14:textId="77777777" w:rsidR="00A2673F" w:rsidRPr="00C74D5C" w:rsidRDefault="00A2673F" w:rsidP="0045578D">
      <w:pPr>
        <w:jc w:val="both"/>
        <w:rPr>
          <w:rFonts w:asciiTheme="minorHAnsi" w:hAnsiTheme="minorHAnsi" w:cstheme="minorHAnsi"/>
          <w:b/>
        </w:rPr>
      </w:pPr>
    </w:p>
    <w:p w14:paraId="3ED0950C" w14:textId="77777777" w:rsidR="0001265A" w:rsidRDefault="0001265A" w:rsidP="0045578D">
      <w:pPr>
        <w:jc w:val="both"/>
        <w:rPr>
          <w:rFonts w:asciiTheme="minorHAnsi" w:hAnsiTheme="minorHAnsi" w:cstheme="minorHAnsi"/>
          <w:b/>
        </w:rPr>
      </w:pPr>
    </w:p>
    <w:p w14:paraId="18718E73" w14:textId="77777777" w:rsidR="0001265A" w:rsidRDefault="0001265A" w:rsidP="0045578D">
      <w:pPr>
        <w:jc w:val="both"/>
        <w:rPr>
          <w:rFonts w:asciiTheme="minorHAnsi" w:hAnsiTheme="minorHAnsi" w:cstheme="minorHAnsi"/>
          <w:b/>
        </w:rPr>
      </w:pPr>
    </w:p>
    <w:p w14:paraId="0AC3C72C" w14:textId="62F2D210" w:rsidR="0045578D" w:rsidRPr="00C74D5C" w:rsidRDefault="0045578D" w:rsidP="0045578D">
      <w:pPr>
        <w:jc w:val="both"/>
        <w:rPr>
          <w:rFonts w:asciiTheme="minorHAnsi" w:hAnsiTheme="minorHAnsi" w:cstheme="minorHAnsi"/>
          <w:b/>
        </w:rPr>
      </w:pPr>
      <w:r w:rsidRPr="00C74D5C">
        <w:rPr>
          <w:rFonts w:asciiTheme="minorHAnsi" w:hAnsiTheme="minorHAnsi" w:cstheme="minorHAnsi"/>
          <w:b/>
        </w:rPr>
        <w:lastRenderedPageBreak/>
        <w:t>Odpowiedź:</w:t>
      </w:r>
    </w:p>
    <w:p w14:paraId="04BADE52" w14:textId="77777777" w:rsidR="0001265A" w:rsidRDefault="0001265A" w:rsidP="0001265A">
      <w:pPr>
        <w:spacing w:line="276" w:lineRule="auto"/>
        <w:jc w:val="both"/>
        <w:rPr>
          <w:rFonts w:asciiTheme="minorHAnsi" w:eastAsia="Calibri" w:hAnsiTheme="minorHAnsi"/>
          <w:lang w:eastAsia="pl-PL"/>
        </w:rPr>
      </w:pPr>
      <w:bookmarkStart w:id="0" w:name="_Hlk90292445"/>
    </w:p>
    <w:p w14:paraId="72E44C8A" w14:textId="5E9B3E88" w:rsidR="0001265A" w:rsidRPr="0001265A" w:rsidRDefault="0001265A" w:rsidP="0001265A">
      <w:pPr>
        <w:spacing w:line="276" w:lineRule="auto"/>
        <w:jc w:val="both"/>
        <w:rPr>
          <w:rFonts w:asciiTheme="minorHAnsi" w:eastAsia="Calibri" w:hAnsiTheme="minorHAnsi" w:cs="Times New Roman"/>
          <w:lang w:eastAsia="pl-PL"/>
        </w:rPr>
      </w:pPr>
      <w:r w:rsidRPr="0001265A">
        <w:rPr>
          <w:rFonts w:asciiTheme="minorHAnsi" w:eastAsia="Calibri" w:hAnsiTheme="minorHAnsi"/>
          <w:lang w:eastAsia="pl-PL"/>
        </w:rPr>
        <w:t>Zamawiający informuje, że w związku z zapisem w dokumentacji, że „</w:t>
      </w:r>
      <w:r w:rsidRPr="0001265A">
        <w:rPr>
          <w:rFonts w:asciiTheme="minorHAnsi" w:eastAsia="Calibri" w:hAnsiTheme="minorHAnsi" w:cs="Times New Roman"/>
          <w:u w:val="single"/>
          <w:lang w:eastAsia="pl-PL"/>
        </w:rPr>
        <w:t>System mocowania</w:t>
      </w:r>
      <w:r w:rsidRPr="0001265A">
        <w:rPr>
          <w:rFonts w:asciiTheme="minorHAnsi" w:eastAsia="Calibri" w:hAnsiTheme="minorHAnsi" w:cs="Times New Roman"/>
          <w:lang w:eastAsia="pl-PL"/>
        </w:rPr>
        <w:t xml:space="preserve"> otwarcia witryny powinien uwzględniać możliwość wielokrotnego i bezpiecznego dla zabytków otwierania i zamykania” nie dopuszcza rozwiązań utrudniających wielokrotne i bezpieczne otwieranie gablot.</w:t>
      </w:r>
    </w:p>
    <w:p w14:paraId="3B594AE6" w14:textId="77777777" w:rsidR="0001265A" w:rsidRPr="0001265A" w:rsidRDefault="0001265A" w:rsidP="0001265A">
      <w:pPr>
        <w:spacing w:line="276" w:lineRule="auto"/>
        <w:jc w:val="both"/>
        <w:rPr>
          <w:rFonts w:asciiTheme="minorHAnsi" w:eastAsia="Calibri" w:hAnsiTheme="minorHAnsi" w:cs="Times New Roman"/>
          <w:lang w:eastAsia="pl-PL"/>
        </w:rPr>
      </w:pPr>
      <w:r w:rsidRPr="0001265A">
        <w:rPr>
          <w:rFonts w:asciiTheme="minorHAnsi" w:eastAsia="Calibri" w:hAnsiTheme="minorHAnsi" w:cs="Times New Roman"/>
          <w:lang w:eastAsia="pl-PL"/>
        </w:rPr>
        <w:t>W celu wyeliminowania nieporozumień Zamawiający doprecyzowuje zapis:</w:t>
      </w:r>
    </w:p>
    <w:p w14:paraId="6B9B260E" w14:textId="71991853" w:rsidR="0001265A" w:rsidRPr="0001265A" w:rsidRDefault="0001265A" w:rsidP="0001265A">
      <w:pPr>
        <w:spacing w:line="276" w:lineRule="auto"/>
        <w:jc w:val="both"/>
        <w:rPr>
          <w:rFonts w:asciiTheme="minorHAnsi" w:eastAsia="Calibri" w:hAnsiTheme="minorHAnsi"/>
          <w:lang w:eastAsia="pl-PL"/>
        </w:rPr>
      </w:pPr>
      <w:r w:rsidRPr="0001265A">
        <w:rPr>
          <w:rFonts w:asciiTheme="minorHAnsi" w:eastAsia="Calibri" w:hAnsiTheme="minorHAnsi"/>
          <w:lang w:eastAsia="pl-PL"/>
        </w:rPr>
        <w:t>„Witryny wysokie (typ 1-6) powinny być otwierane z użyciem niewidocznych zawiasów. W witrynach niższych (typ 7) Zamawiający dopuszcza otwieranie na zasadzie włożenia całej ściany gabloty. W gablotach niskich (typ 8) otwieranie (unoszenie) kloszy powinno być wspo</w:t>
      </w:r>
      <w:r w:rsidR="009F083D">
        <w:rPr>
          <w:rFonts w:asciiTheme="minorHAnsi" w:eastAsia="Calibri" w:hAnsiTheme="minorHAnsi"/>
          <w:lang w:eastAsia="pl-PL"/>
        </w:rPr>
        <w:t>magane poprzez sprężyny gazowe.</w:t>
      </w:r>
    </w:p>
    <w:p w14:paraId="7238A039" w14:textId="70A0426B" w:rsidR="006966D3" w:rsidRPr="00C74D5C" w:rsidRDefault="006966D3" w:rsidP="006966D3">
      <w:pPr>
        <w:spacing w:after="3" w:line="260" w:lineRule="auto"/>
        <w:contextualSpacing/>
        <w:jc w:val="both"/>
        <w:rPr>
          <w:rFonts w:asciiTheme="minorHAnsi" w:eastAsia="Times New Roman" w:hAnsiTheme="minorHAnsi" w:cstheme="minorHAnsi"/>
          <w:lang w:eastAsia="pl-PL"/>
        </w:rPr>
      </w:pPr>
    </w:p>
    <w:p w14:paraId="324B948C" w14:textId="713E72C8" w:rsidR="0001265A" w:rsidRDefault="006966D3" w:rsidP="009F083D">
      <w:pPr>
        <w:spacing w:after="3" w:line="260" w:lineRule="auto"/>
        <w:contextualSpacing/>
        <w:jc w:val="both"/>
        <w:rPr>
          <w:rFonts w:asciiTheme="minorHAnsi" w:eastAsia="Times New Roman" w:hAnsiTheme="minorHAnsi" w:cstheme="minorHAnsi"/>
          <w:b/>
          <w:bCs/>
          <w:u w:val="single"/>
          <w:lang w:eastAsia="pl-PL"/>
        </w:rPr>
      </w:pPr>
      <w:r w:rsidRPr="00C74D5C">
        <w:rPr>
          <w:rFonts w:asciiTheme="minorHAnsi" w:eastAsia="Times New Roman" w:hAnsiTheme="minorHAnsi" w:cstheme="minorHAnsi"/>
          <w:b/>
          <w:bCs/>
          <w:u w:val="single"/>
          <w:lang w:eastAsia="pl-PL"/>
        </w:rPr>
        <w:t>Pytanie 2</w:t>
      </w:r>
    </w:p>
    <w:p w14:paraId="03C651C7" w14:textId="77777777" w:rsidR="009F083D" w:rsidRPr="009F083D" w:rsidRDefault="009F083D" w:rsidP="009F083D">
      <w:pPr>
        <w:spacing w:after="3" w:line="260" w:lineRule="auto"/>
        <w:contextualSpacing/>
        <w:jc w:val="both"/>
        <w:rPr>
          <w:rFonts w:asciiTheme="minorHAnsi" w:eastAsia="Times New Roman" w:hAnsiTheme="minorHAnsi" w:cstheme="minorHAnsi"/>
          <w:b/>
          <w:bCs/>
          <w:u w:val="single"/>
          <w:lang w:eastAsia="pl-PL"/>
        </w:rPr>
      </w:pPr>
    </w:p>
    <w:p w14:paraId="3B263C42" w14:textId="02B9F07D" w:rsidR="0001265A" w:rsidRPr="0001265A" w:rsidRDefault="0001265A" w:rsidP="0001265A">
      <w:pPr>
        <w:spacing w:after="170" w:line="276" w:lineRule="auto"/>
        <w:jc w:val="both"/>
        <w:rPr>
          <w:rFonts w:eastAsia="Calibri"/>
          <w:color w:val="000000"/>
          <w:lang w:eastAsia="pl-PL"/>
        </w:rPr>
      </w:pPr>
      <w:r w:rsidRPr="0001265A">
        <w:rPr>
          <w:rFonts w:eastAsia="Calibri"/>
          <w:color w:val="000000"/>
          <w:lang w:eastAsia="pl-PL"/>
        </w:rPr>
        <w:t>Elementy konstrukcji i wykończenia gablot. Zamawiający napisał:</w:t>
      </w:r>
    </w:p>
    <w:p w14:paraId="44E29162" w14:textId="77777777" w:rsidR="0001265A" w:rsidRPr="0001265A" w:rsidRDefault="0001265A" w:rsidP="0001265A">
      <w:pPr>
        <w:spacing w:line="276" w:lineRule="auto"/>
        <w:jc w:val="both"/>
        <w:rPr>
          <w:rFonts w:eastAsia="Calibri"/>
          <w:color w:val="000000"/>
          <w:lang w:eastAsia="pl-PL"/>
        </w:rPr>
      </w:pPr>
      <w:r w:rsidRPr="0001265A">
        <w:rPr>
          <w:rFonts w:eastAsia="Calibri"/>
          <w:color w:val="000000"/>
          <w:u w:val="single" w:color="000000"/>
          <w:lang w:eastAsia="pl-PL"/>
        </w:rPr>
        <w:t>Elementy konstrukcji</w:t>
      </w:r>
      <w:r w:rsidRPr="0001265A">
        <w:rPr>
          <w:rFonts w:eastAsia="Calibri"/>
          <w:color w:val="000000"/>
          <w:lang w:eastAsia="pl-PL"/>
        </w:rPr>
        <w:t xml:space="preserve"> i wykończenia gablot mogą być wykonane z zastosowaniem różnych materiałów – metali i ich stopów (np. aluminium), płyt meblowych (np. MDF, HDF) i innych dopuszczalnych do użycia w budynkach użyteczności publicznej, a także zapewniających trwałość i estetykę.</w:t>
      </w:r>
    </w:p>
    <w:p w14:paraId="42F03B89" w14:textId="23B03003" w:rsidR="0001265A" w:rsidRPr="0001265A" w:rsidRDefault="0001265A" w:rsidP="0001265A">
      <w:pPr>
        <w:spacing w:line="276" w:lineRule="auto"/>
        <w:jc w:val="both"/>
        <w:rPr>
          <w:rFonts w:eastAsia="Calibri"/>
          <w:color w:val="000000"/>
          <w:lang w:eastAsia="pl-PL"/>
        </w:rPr>
      </w:pPr>
      <w:r>
        <w:rPr>
          <w:rFonts w:eastAsia="Calibri"/>
          <w:color w:val="000000"/>
          <w:lang w:eastAsia="pl-PL"/>
        </w:rPr>
        <w:t xml:space="preserve">Zapis </w:t>
      </w:r>
      <w:r w:rsidRPr="0001265A">
        <w:rPr>
          <w:rFonts w:eastAsia="Calibri"/>
          <w:color w:val="000000"/>
          <w:lang w:eastAsia="pl-PL"/>
        </w:rPr>
        <w:t>„i innych dopuszczalnych do użycia w budynkach użyteczności publicznej, a także zapewniających trwałość i estetykę.” Może dopuścić, że Wykonawca zastosuje płytę meblową laminowaną która, będzie już w kolorze zbliżonym do RAL 7037.</w:t>
      </w:r>
    </w:p>
    <w:p w14:paraId="116EF8FE" w14:textId="2AEF2792" w:rsidR="00874E0F" w:rsidRPr="0001265A" w:rsidRDefault="0001265A" w:rsidP="0001265A">
      <w:pPr>
        <w:spacing w:line="276" w:lineRule="auto"/>
        <w:ind w:right="15"/>
        <w:jc w:val="both"/>
        <w:rPr>
          <w:rFonts w:eastAsia="Calibri"/>
          <w:color w:val="000000"/>
          <w:lang w:eastAsia="pl-PL"/>
        </w:rPr>
      </w:pPr>
      <w:r w:rsidRPr="0001265A">
        <w:rPr>
          <w:rFonts w:eastAsia="Calibri"/>
          <w:color w:val="000000"/>
          <w:lang w:eastAsia="pl-PL"/>
        </w:rPr>
        <w:t>Proszę o odpowiedź czy Zamawiający dopuszcza, czy wyklucza zastosowanie płyt laminowanych (melaminowanych)  w kolorze zbliżonym do  RAL 7037. Jest to istotne ze względu na cenę. Ponieważ najtańszym rozwiązaniem byłoby zastosowanie właśnie takich płyt, które oczywiście są dopuszczone do użycia w budynkach a także zapewniają trwałość i estetykę. Niestety płyty te zawierają formaldehydy.</w:t>
      </w:r>
    </w:p>
    <w:p w14:paraId="54E55AC5" w14:textId="6705A73E" w:rsidR="00874E0F" w:rsidRPr="00C74D5C" w:rsidRDefault="00874E0F" w:rsidP="00874E0F">
      <w:pPr>
        <w:spacing w:after="3" w:line="260" w:lineRule="auto"/>
        <w:jc w:val="both"/>
        <w:rPr>
          <w:rFonts w:asciiTheme="minorHAnsi" w:eastAsia="Times New Roman" w:hAnsiTheme="minorHAnsi" w:cstheme="minorHAnsi"/>
          <w:color w:val="000000"/>
          <w:lang w:eastAsia="pl-PL"/>
        </w:rPr>
      </w:pPr>
    </w:p>
    <w:p w14:paraId="5EEDD32F" w14:textId="0286A145" w:rsidR="00874E0F" w:rsidRPr="00C74D5C" w:rsidRDefault="00874E0F" w:rsidP="00874E0F">
      <w:pPr>
        <w:spacing w:after="3" w:line="260" w:lineRule="auto"/>
        <w:jc w:val="both"/>
        <w:rPr>
          <w:rFonts w:asciiTheme="minorHAnsi" w:eastAsia="Times New Roman" w:hAnsiTheme="minorHAnsi" w:cstheme="minorHAnsi"/>
          <w:b/>
          <w:bCs/>
          <w:color w:val="000000"/>
          <w:lang w:eastAsia="pl-PL"/>
        </w:rPr>
      </w:pPr>
      <w:r w:rsidRPr="00C74D5C">
        <w:rPr>
          <w:rFonts w:asciiTheme="minorHAnsi" w:eastAsia="Times New Roman" w:hAnsiTheme="minorHAnsi" w:cstheme="minorHAnsi"/>
          <w:b/>
          <w:bCs/>
          <w:color w:val="000000"/>
          <w:lang w:eastAsia="pl-PL"/>
        </w:rPr>
        <w:t xml:space="preserve">Odpowiedź: </w:t>
      </w:r>
    </w:p>
    <w:p w14:paraId="6C4DE0E7" w14:textId="77777777" w:rsidR="0001265A" w:rsidRDefault="0001265A" w:rsidP="0001265A">
      <w:pPr>
        <w:spacing w:line="276" w:lineRule="auto"/>
        <w:jc w:val="both"/>
        <w:rPr>
          <w:rFonts w:eastAsia="Calibri"/>
          <w:color w:val="000000" w:themeColor="text1"/>
          <w:lang w:eastAsia="pl-PL"/>
        </w:rPr>
      </w:pPr>
    </w:p>
    <w:p w14:paraId="4A0263BE" w14:textId="7526CB30" w:rsidR="0001265A" w:rsidRPr="0001265A" w:rsidRDefault="0001265A" w:rsidP="0001265A">
      <w:pPr>
        <w:spacing w:line="276" w:lineRule="auto"/>
        <w:jc w:val="both"/>
        <w:rPr>
          <w:rFonts w:eastAsia="Calibri"/>
          <w:color w:val="000000" w:themeColor="text1"/>
          <w:lang w:eastAsia="pl-PL"/>
        </w:rPr>
      </w:pPr>
      <w:r w:rsidRPr="0001265A">
        <w:rPr>
          <w:rFonts w:eastAsia="Calibri"/>
          <w:color w:val="000000" w:themeColor="text1"/>
          <w:lang w:eastAsia="pl-PL"/>
        </w:rPr>
        <w:t>W dokumentacji, w zdaniu następującym po przytoczonym w pytaniu, Zamawiający informuje, że powierzchnie zastosowanych materiałów „…powinny nadawać się do pokrycia powłoką (lakierowanie, malowanie proszkowe) o wybranej przez Zamawiającego barwie (RAL 7037)”.</w:t>
      </w:r>
    </w:p>
    <w:p w14:paraId="58B9522E" w14:textId="77777777" w:rsidR="0001265A" w:rsidRPr="0001265A" w:rsidRDefault="0001265A" w:rsidP="0001265A">
      <w:pPr>
        <w:spacing w:line="276" w:lineRule="auto"/>
        <w:jc w:val="both"/>
        <w:rPr>
          <w:rFonts w:eastAsia="Calibri"/>
          <w:color w:val="000000" w:themeColor="text1"/>
          <w:lang w:eastAsia="pl-PL"/>
        </w:rPr>
      </w:pPr>
      <w:r w:rsidRPr="0001265A">
        <w:rPr>
          <w:rFonts w:eastAsia="Calibri"/>
          <w:color w:val="000000" w:themeColor="text1"/>
          <w:lang w:eastAsia="pl-PL"/>
        </w:rPr>
        <w:t>Zamawiający wyklucza zastosowanie płyt laminowanych (melaminowanych).</w:t>
      </w:r>
    </w:p>
    <w:p w14:paraId="5892869A" w14:textId="77777777" w:rsidR="0001265A" w:rsidRPr="0001265A" w:rsidRDefault="0001265A" w:rsidP="0001265A">
      <w:pPr>
        <w:spacing w:line="276" w:lineRule="auto"/>
        <w:jc w:val="both"/>
        <w:rPr>
          <w:rFonts w:asciiTheme="minorHAnsi" w:eastAsia="Calibri" w:hAnsiTheme="minorHAnsi" w:cs="Times New Roman"/>
          <w:color w:val="000000" w:themeColor="text1"/>
          <w:lang w:eastAsia="pl-PL"/>
        </w:rPr>
      </w:pPr>
      <w:r w:rsidRPr="0001265A">
        <w:rPr>
          <w:rFonts w:asciiTheme="minorHAnsi" w:eastAsia="Calibri" w:hAnsiTheme="minorHAnsi" w:cs="Times New Roman"/>
          <w:color w:val="000000" w:themeColor="text1"/>
          <w:lang w:eastAsia="pl-PL"/>
        </w:rPr>
        <w:t>W celu wyeliminowania nieporozumień Zamawiający doprecyzowuje zapis:</w:t>
      </w:r>
    </w:p>
    <w:p w14:paraId="08429E43" w14:textId="77777777" w:rsidR="0001265A" w:rsidRPr="0001265A" w:rsidRDefault="0001265A" w:rsidP="0001265A">
      <w:pPr>
        <w:spacing w:line="276" w:lineRule="auto"/>
        <w:jc w:val="both"/>
        <w:rPr>
          <w:rFonts w:asciiTheme="minorHAnsi" w:eastAsia="Calibri" w:hAnsiTheme="minorHAnsi"/>
          <w:color w:val="000000" w:themeColor="text1"/>
          <w:lang w:eastAsia="pl-PL"/>
        </w:rPr>
      </w:pPr>
      <w:r w:rsidRPr="0001265A">
        <w:rPr>
          <w:rFonts w:eastAsia="Calibri"/>
          <w:color w:val="000000" w:themeColor="text1"/>
          <w:u w:val="single" w:color="000000"/>
          <w:lang w:eastAsia="pl-PL"/>
        </w:rPr>
        <w:t>Elementy konstrukcji</w:t>
      </w:r>
      <w:r w:rsidRPr="0001265A">
        <w:rPr>
          <w:rFonts w:eastAsia="Calibri"/>
          <w:color w:val="000000" w:themeColor="text1"/>
          <w:lang w:eastAsia="pl-PL"/>
        </w:rPr>
        <w:t xml:space="preserve"> i wykończenia gablot mogą być wykonane z zastosowaniem różnych materiałów – metali i ich stopów (np. aluminium), płyt meblowych (np. MDF, HDF) i innych dopuszczalnych do użycia w budynkach użyteczności publicznej, a także zapewniających tr</w:t>
      </w:r>
      <w:r w:rsidRPr="0001265A">
        <w:rPr>
          <w:rFonts w:eastAsia="Calibri"/>
          <w:color w:val="000000"/>
          <w:lang w:eastAsia="pl-PL"/>
        </w:rPr>
        <w:t>wałość i estetykę</w:t>
      </w:r>
      <w:r w:rsidRPr="0001265A">
        <w:rPr>
          <w:rFonts w:eastAsia="Calibri"/>
          <w:color w:val="000000" w:themeColor="text1"/>
          <w:lang w:eastAsia="pl-PL"/>
        </w:rPr>
        <w:t xml:space="preserve">. </w:t>
      </w:r>
      <w:r w:rsidRPr="0001265A">
        <w:rPr>
          <w:rFonts w:asciiTheme="minorHAnsi" w:eastAsia="Calibri" w:hAnsiTheme="minorHAnsi"/>
          <w:color w:val="000000" w:themeColor="text1"/>
          <w:lang w:eastAsia="pl-PL"/>
        </w:rPr>
        <w:t>Zamawiający nie dopuszcza do stosowania płyt laminowanych (melaminowanych)</w:t>
      </w:r>
    </w:p>
    <w:p w14:paraId="75AB3610" w14:textId="392E97EA" w:rsidR="00874E0F" w:rsidRPr="00C74D5C" w:rsidRDefault="00874E0F" w:rsidP="00874E0F">
      <w:pPr>
        <w:spacing w:after="3" w:line="260" w:lineRule="auto"/>
        <w:jc w:val="both"/>
        <w:rPr>
          <w:rFonts w:asciiTheme="minorHAnsi" w:eastAsia="Times New Roman" w:hAnsiTheme="minorHAnsi" w:cstheme="minorHAnsi"/>
          <w:lang w:eastAsia="pl-PL"/>
        </w:rPr>
      </w:pPr>
    </w:p>
    <w:p w14:paraId="4982C853" w14:textId="5AB792E5" w:rsidR="00874E0F" w:rsidRPr="00C74D5C" w:rsidRDefault="003A6601" w:rsidP="00874E0F">
      <w:pPr>
        <w:spacing w:after="3" w:line="260" w:lineRule="auto"/>
        <w:jc w:val="both"/>
        <w:rPr>
          <w:rFonts w:asciiTheme="minorHAnsi" w:eastAsia="Times New Roman" w:hAnsiTheme="minorHAnsi" w:cstheme="minorHAnsi"/>
          <w:b/>
          <w:bCs/>
          <w:u w:val="single"/>
          <w:lang w:eastAsia="pl-PL"/>
        </w:rPr>
      </w:pPr>
      <w:r w:rsidRPr="00C74D5C">
        <w:rPr>
          <w:rFonts w:asciiTheme="minorHAnsi" w:eastAsia="Times New Roman" w:hAnsiTheme="minorHAnsi" w:cstheme="minorHAnsi"/>
          <w:b/>
          <w:bCs/>
          <w:u w:val="single"/>
          <w:lang w:eastAsia="pl-PL"/>
        </w:rPr>
        <w:t>Pytanie 3</w:t>
      </w:r>
    </w:p>
    <w:p w14:paraId="6B92ADEA" w14:textId="77777777" w:rsidR="0001265A" w:rsidRDefault="0001265A" w:rsidP="0001265A">
      <w:pPr>
        <w:spacing w:line="276" w:lineRule="auto"/>
        <w:jc w:val="both"/>
        <w:rPr>
          <w:rFonts w:eastAsia="Calibri"/>
          <w:color w:val="000000"/>
          <w:lang w:eastAsia="pl-PL"/>
        </w:rPr>
      </w:pPr>
    </w:p>
    <w:p w14:paraId="690FC578" w14:textId="719B3D7C" w:rsidR="0001265A" w:rsidRPr="0001265A" w:rsidRDefault="0001265A" w:rsidP="0001265A">
      <w:pPr>
        <w:spacing w:line="276" w:lineRule="auto"/>
        <w:jc w:val="both"/>
        <w:rPr>
          <w:rFonts w:eastAsia="Calibri"/>
          <w:color w:val="000000"/>
          <w:lang w:eastAsia="pl-PL"/>
        </w:rPr>
      </w:pPr>
      <w:r w:rsidRPr="0001265A">
        <w:rPr>
          <w:rFonts w:eastAsia="Calibri"/>
          <w:color w:val="000000"/>
          <w:lang w:eastAsia="pl-PL"/>
        </w:rPr>
        <w:t>Zamawiający w odpowiedzi na pytanie nr. 4 z dnia 22.06.2022, udzielił odpowiedzi, że nie dopuszcza w części ekspozycyjnej profili łączących narożne szyby w gablotach niskich.</w:t>
      </w:r>
    </w:p>
    <w:p w14:paraId="1D176B88" w14:textId="77777777" w:rsidR="0001265A" w:rsidRPr="0001265A" w:rsidRDefault="0001265A" w:rsidP="0001265A">
      <w:pPr>
        <w:spacing w:line="276" w:lineRule="auto"/>
        <w:jc w:val="both"/>
        <w:rPr>
          <w:rFonts w:eastAsia="Calibri"/>
          <w:color w:val="000000"/>
          <w:lang w:eastAsia="pl-PL"/>
        </w:rPr>
      </w:pPr>
      <w:r w:rsidRPr="0001265A">
        <w:rPr>
          <w:rFonts w:eastAsia="Calibri"/>
          <w:color w:val="000000"/>
          <w:lang w:eastAsia="pl-PL"/>
        </w:rPr>
        <w:t xml:space="preserve">Czy w ślad za tym Zamawiający skoryguje zapisy w zał. nr 10 opis przedmiotu zamówienia pkt. 3.2 Konstrukcja witryn, który brzmi: „…Elementy szklane korpusów i półki mają być wykonane ze szkła bezpiecznego (hartowanego, laminowanego). Zamawiający dopuszcza łączenie elementów korpusu – krawędzi tafli (ścianek) – zarówno za pośrednictwem profili (malowanych proszkowo na kolor RAL </w:t>
      </w:r>
      <w:r w:rsidRPr="0001265A">
        <w:rPr>
          <w:rFonts w:eastAsia="Calibri"/>
          <w:color w:val="000000"/>
          <w:lang w:eastAsia="pl-PL"/>
        </w:rPr>
        <w:lastRenderedPageBreak/>
        <w:t>7037), jak również bezpośrednie (bez profili) z zacinaniem krawędzi pod kątem 90° lub 45°. Krawędzie szkła powinny być szlifowane…”?</w:t>
      </w:r>
    </w:p>
    <w:p w14:paraId="316B418F" w14:textId="071C0A84" w:rsidR="0001265A" w:rsidRPr="0001265A" w:rsidRDefault="0001265A" w:rsidP="009F083D">
      <w:pPr>
        <w:spacing w:line="276" w:lineRule="auto"/>
        <w:jc w:val="both"/>
        <w:rPr>
          <w:rFonts w:eastAsia="Calibri"/>
          <w:color w:val="000000"/>
          <w:lang w:eastAsia="pl-PL"/>
        </w:rPr>
      </w:pPr>
      <w:r w:rsidRPr="0001265A">
        <w:rPr>
          <w:rFonts w:eastAsia="Calibri"/>
          <w:color w:val="000000"/>
          <w:lang w:eastAsia="pl-PL"/>
        </w:rPr>
        <w:t>Zamawiający koryguje odpowiedź na pytanie nr 4 z dnia 22.06.2022 r. dopuszczając stosowanie w części ekspozycyjnej profili łączących narożne szyby w gablotach niskich</w:t>
      </w:r>
      <w:r w:rsidR="009F083D">
        <w:rPr>
          <w:rFonts w:eastAsia="Calibri"/>
          <w:color w:val="000000"/>
          <w:lang w:eastAsia="pl-PL"/>
        </w:rPr>
        <w:t>.</w:t>
      </w:r>
      <w:r w:rsidRPr="0001265A">
        <w:rPr>
          <w:rFonts w:eastAsia="Calibri"/>
          <w:color w:val="000000"/>
          <w:lang w:eastAsia="pl-PL"/>
        </w:rPr>
        <w:t xml:space="preserve"> Gabloty niskie ze względu na ich niewielką powierzchnie ekspozycyjną powinny być jak w najmniejszym stopniu zakłócane dodatkowymi profilami (część szklana). W pierwotnej wersji SIWZ Zamawiający słusznie zaznaczył iż nie dopuszcza aby w gablotach niskich w kloszach były użyte profile aluminiowe. W zadanym wyżej pytaniu aby ten status potwierdzić, Zamawiający zmienił wymagania wprowadzając możliwość zastosowania profili.</w:t>
      </w:r>
    </w:p>
    <w:p w14:paraId="7ABECD68" w14:textId="77777777" w:rsidR="0001265A" w:rsidRPr="0001265A" w:rsidRDefault="0001265A" w:rsidP="009F083D">
      <w:pPr>
        <w:spacing w:line="276" w:lineRule="auto"/>
        <w:jc w:val="both"/>
        <w:rPr>
          <w:rFonts w:eastAsia="Calibri"/>
          <w:color w:val="000000"/>
          <w:lang w:eastAsia="pl-PL"/>
        </w:rPr>
      </w:pPr>
      <w:r w:rsidRPr="0001265A">
        <w:rPr>
          <w:rFonts w:eastAsia="Calibri"/>
          <w:color w:val="000000"/>
          <w:lang w:eastAsia="pl-PL"/>
        </w:rPr>
        <w:t>W gablotach niskich eksponaty prezentują się o wiele lepiej w przestrzeni nie zamkniętej profilami aluminiowymi. Kopuła szklana powinna być wykonana ze szkła i sklejona klejem UV (bez żadnych dodatkowych profili aluminiowych). Kopuła taka powinna być od spodu osadzona w ramie aluminiowej lub stalowej i unoszona do góry na podnośnikach. Przy zamkniętej kopule szklanej podnośniki nie powinny być widoczne dla oglądających, tak aby nie zakłócały powierzchni ekspozycyjnej. Gablota powinna być wyposażona w niewidoczne zawiasy, które nie będą wystawały poza obrys gabloty i będą niewidoczne z zewnątrz. Czy o takie rozwiązanie chodzi Zamawiającemu?</w:t>
      </w:r>
    </w:p>
    <w:p w14:paraId="3056161E" w14:textId="77777777" w:rsidR="0001265A" w:rsidRDefault="0001265A" w:rsidP="003A6601">
      <w:pPr>
        <w:spacing w:after="3" w:line="260" w:lineRule="auto"/>
        <w:jc w:val="both"/>
        <w:rPr>
          <w:rFonts w:asciiTheme="minorHAnsi" w:eastAsia="Times New Roman" w:hAnsiTheme="minorHAnsi" w:cstheme="minorHAnsi"/>
          <w:b/>
          <w:color w:val="000000"/>
          <w:lang w:eastAsia="pl-PL"/>
        </w:rPr>
      </w:pPr>
    </w:p>
    <w:p w14:paraId="20C53454" w14:textId="462C661C" w:rsidR="0001265A" w:rsidRDefault="0001265A" w:rsidP="003A6601">
      <w:pPr>
        <w:spacing w:after="3" w:line="260" w:lineRule="auto"/>
        <w:jc w:val="both"/>
        <w:rPr>
          <w:rFonts w:asciiTheme="minorHAnsi" w:eastAsia="Times New Roman" w:hAnsiTheme="minorHAnsi" w:cstheme="minorHAnsi"/>
          <w:b/>
          <w:color w:val="000000"/>
          <w:lang w:eastAsia="pl-PL"/>
        </w:rPr>
      </w:pPr>
      <w:r w:rsidRPr="0001265A">
        <w:rPr>
          <w:rFonts w:asciiTheme="minorHAnsi" w:eastAsia="Times New Roman" w:hAnsiTheme="minorHAnsi" w:cstheme="minorHAnsi"/>
          <w:b/>
          <w:color w:val="000000"/>
          <w:lang w:eastAsia="pl-PL"/>
        </w:rPr>
        <w:t>Odpowiedź</w:t>
      </w:r>
      <w:r>
        <w:rPr>
          <w:rFonts w:asciiTheme="minorHAnsi" w:eastAsia="Times New Roman" w:hAnsiTheme="minorHAnsi" w:cstheme="minorHAnsi"/>
          <w:b/>
          <w:color w:val="000000"/>
          <w:lang w:eastAsia="pl-PL"/>
        </w:rPr>
        <w:t>:</w:t>
      </w:r>
    </w:p>
    <w:p w14:paraId="57ED503F" w14:textId="77777777" w:rsidR="0001265A" w:rsidRDefault="0001265A" w:rsidP="003A6601">
      <w:pPr>
        <w:spacing w:after="3" w:line="260" w:lineRule="auto"/>
        <w:jc w:val="both"/>
        <w:rPr>
          <w:color w:val="000000" w:themeColor="text1"/>
        </w:rPr>
      </w:pPr>
    </w:p>
    <w:p w14:paraId="11AC4CE6" w14:textId="00E7CE98" w:rsidR="0001265A" w:rsidRPr="0001265A" w:rsidRDefault="0001265A" w:rsidP="003A6601">
      <w:pPr>
        <w:spacing w:after="3" w:line="260" w:lineRule="auto"/>
        <w:jc w:val="both"/>
        <w:rPr>
          <w:rFonts w:asciiTheme="minorHAnsi" w:eastAsia="Times New Roman" w:hAnsiTheme="minorHAnsi" w:cstheme="minorHAnsi"/>
          <w:b/>
          <w:color w:val="000000" w:themeColor="text1"/>
          <w:lang w:eastAsia="pl-PL"/>
        </w:rPr>
      </w:pPr>
      <w:r w:rsidRPr="0001265A">
        <w:rPr>
          <w:color w:val="000000" w:themeColor="text1"/>
        </w:rPr>
        <w:t>Zamawiający informuje, że podtrzymuje – pierwotne wskazane w dokumentacji – dopuszczenie łączenia szyb narożnych gablot niskich zarówno za pośrednictwem profili aluminiowych, jak również bezpośrednio (bez profili) z zacinaniem krawędzi pod kątem 90° lub 45°. Jednocześnie potwierdza, że z wymienionych w dokumentacji względów estetycznych i bezpieczeństwa, wskazana w dalszej części pytania widoczność elementów mocowania, zamykania i konstrukcji powinna pozostawać ograniczona dla odbiorców wystawy</w:t>
      </w:r>
    </w:p>
    <w:p w14:paraId="4E17D23D" w14:textId="77777777" w:rsidR="0001265A" w:rsidRDefault="0001265A" w:rsidP="003A6601">
      <w:pPr>
        <w:spacing w:after="3" w:line="260" w:lineRule="auto"/>
        <w:jc w:val="both"/>
        <w:rPr>
          <w:rFonts w:asciiTheme="minorHAnsi" w:eastAsia="Times New Roman" w:hAnsiTheme="minorHAnsi" w:cstheme="minorHAnsi"/>
          <w:b/>
          <w:bCs/>
          <w:u w:val="single"/>
          <w:lang w:eastAsia="pl-PL"/>
        </w:rPr>
      </w:pPr>
    </w:p>
    <w:p w14:paraId="3BE8A08F" w14:textId="4369D4DC" w:rsidR="003A6601" w:rsidRPr="00C74D5C" w:rsidRDefault="003A6601" w:rsidP="003A6601">
      <w:pPr>
        <w:spacing w:after="3" w:line="260" w:lineRule="auto"/>
        <w:jc w:val="both"/>
        <w:rPr>
          <w:rFonts w:asciiTheme="minorHAnsi" w:eastAsia="Times New Roman" w:hAnsiTheme="minorHAnsi" w:cstheme="minorHAnsi"/>
          <w:b/>
          <w:bCs/>
          <w:u w:val="single"/>
          <w:lang w:eastAsia="pl-PL"/>
        </w:rPr>
      </w:pPr>
      <w:r w:rsidRPr="00C74D5C">
        <w:rPr>
          <w:rFonts w:asciiTheme="minorHAnsi" w:eastAsia="Times New Roman" w:hAnsiTheme="minorHAnsi" w:cstheme="minorHAnsi"/>
          <w:b/>
          <w:bCs/>
          <w:u w:val="single"/>
          <w:lang w:eastAsia="pl-PL"/>
        </w:rPr>
        <w:t>Pytanie 4</w:t>
      </w:r>
    </w:p>
    <w:p w14:paraId="5579C98D" w14:textId="77777777" w:rsidR="0001265A" w:rsidRDefault="0001265A" w:rsidP="0001265A">
      <w:pPr>
        <w:spacing w:line="276" w:lineRule="auto"/>
        <w:jc w:val="both"/>
        <w:rPr>
          <w:rFonts w:eastAsia="Calibri"/>
          <w:color w:val="000000"/>
          <w:lang w:eastAsia="pl-PL"/>
        </w:rPr>
      </w:pPr>
    </w:p>
    <w:p w14:paraId="309E3E3A" w14:textId="6ACDAD6E" w:rsidR="0001265A" w:rsidRPr="0001265A" w:rsidRDefault="0001265A" w:rsidP="0001265A">
      <w:pPr>
        <w:spacing w:line="276" w:lineRule="auto"/>
        <w:jc w:val="both"/>
        <w:rPr>
          <w:rFonts w:eastAsia="Calibri"/>
          <w:color w:val="000000"/>
          <w:lang w:eastAsia="pl-PL"/>
        </w:rPr>
      </w:pPr>
      <w:r w:rsidRPr="0001265A">
        <w:rPr>
          <w:rFonts w:eastAsia="Calibri"/>
          <w:color w:val="000000"/>
          <w:lang w:eastAsia="pl-PL"/>
        </w:rPr>
        <w:t xml:space="preserve">W opisie konstrukcji ścianek ekspozycyjnych Zamawiający wskazuje, że ścianki mogą być wykonane </w:t>
      </w:r>
      <w:r w:rsidR="009F083D">
        <w:rPr>
          <w:rFonts w:eastAsia="Calibri"/>
          <w:color w:val="000000"/>
          <w:lang w:eastAsia="pl-PL"/>
        </w:rPr>
        <w:br/>
      </w:r>
      <w:r w:rsidRPr="0001265A">
        <w:rPr>
          <w:rFonts w:eastAsia="Calibri"/>
          <w:color w:val="000000"/>
          <w:lang w:eastAsia="pl-PL"/>
        </w:rPr>
        <w:t>z różnych materiałów a ich powierzchnia powinna nadawać się do pokrycia powłoką (lakierowanie, malowanie proszkowe) o wybranej przez Zamawiającego jednolitej na całej powierzchni barwie RAL 7037</w:t>
      </w:r>
      <w:r w:rsidR="009F083D">
        <w:rPr>
          <w:rFonts w:eastAsia="Calibri"/>
          <w:color w:val="000000"/>
          <w:lang w:eastAsia="pl-PL"/>
        </w:rPr>
        <w:t>.</w:t>
      </w:r>
    </w:p>
    <w:p w14:paraId="20147237" w14:textId="5B22B304" w:rsidR="003A6601" w:rsidRPr="0001265A" w:rsidRDefault="0001265A" w:rsidP="0001265A">
      <w:pPr>
        <w:spacing w:after="170" w:line="276" w:lineRule="auto"/>
        <w:jc w:val="both"/>
        <w:rPr>
          <w:rFonts w:eastAsia="Calibri"/>
          <w:color w:val="000000"/>
          <w:lang w:eastAsia="pl-PL"/>
        </w:rPr>
      </w:pPr>
      <w:r w:rsidRPr="0001265A">
        <w:rPr>
          <w:rFonts w:eastAsia="Calibri"/>
          <w:color w:val="000000"/>
          <w:lang w:eastAsia="pl-PL"/>
        </w:rPr>
        <w:t>Czy wykonawca ma pomalować ścianki na kolor RAL 7037? Czy tylko powierzchnia ścianek ma się nadawać do pomalowania na wskazany przez Zamawiającego kolor?</w:t>
      </w:r>
    </w:p>
    <w:p w14:paraId="68B3AFC1" w14:textId="77227320" w:rsidR="003A6601" w:rsidRPr="00C74D5C" w:rsidRDefault="003A6601" w:rsidP="003A6601">
      <w:pPr>
        <w:spacing w:after="3" w:line="260" w:lineRule="auto"/>
        <w:jc w:val="both"/>
        <w:rPr>
          <w:rFonts w:asciiTheme="minorHAnsi" w:eastAsia="Times New Roman" w:hAnsiTheme="minorHAnsi" w:cstheme="minorHAnsi"/>
          <w:b/>
          <w:bCs/>
          <w:color w:val="000000"/>
          <w:lang w:eastAsia="pl-PL"/>
        </w:rPr>
      </w:pPr>
      <w:r w:rsidRPr="00C74D5C">
        <w:rPr>
          <w:rFonts w:asciiTheme="minorHAnsi" w:eastAsia="Times New Roman" w:hAnsiTheme="minorHAnsi" w:cstheme="minorHAnsi"/>
          <w:b/>
          <w:bCs/>
          <w:color w:val="000000"/>
          <w:lang w:eastAsia="pl-PL"/>
        </w:rPr>
        <w:t>Odpowiedź:</w:t>
      </w:r>
    </w:p>
    <w:p w14:paraId="0275EBE8" w14:textId="77777777" w:rsidR="0001265A" w:rsidRDefault="0001265A" w:rsidP="0001265A">
      <w:pPr>
        <w:spacing w:line="276" w:lineRule="auto"/>
        <w:jc w:val="both"/>
        <w:rPr>
          <w:rFonts w:eastAsia="Calibri"/>
          <w:color w:val="000000" w:themeColor="text1"/>
          <w:lang w:eastAsia="pl-PL"/>
        </w:rPr>
      </w:pPr>
    </w:p>
    <w:p w14:paraId="3CCB8023" w14:textId="3C361950" w:rsidR="0001265A" w:rsidRPr="0001265A" w:rsidRDefault="0001265A" w:rsidP="0001265A">
      <w:pPr>
        <w:spacing w:line="276" w:lineRule="auto"/>
        <w:jc w:val="both"/>
        <w:rPr>
          <w:rFonts w:eastAsia="Calibri"/>
          <w:color w:val="000000" w:themeColor="text1"/>
          <w:lang w:eastAsia="pl-PL"/>
        </w:rPr>
      </w:pPr>
      <w:r w:rsidRPr="0001265A">
        <w:rPr>
          <w:rFonts w:eastAsia="Calibri"/>
          <w:color w:val="000000" w:themeColor="text1"/>
          <w:lang w:eastAsia="pl-PL"/>
        </w:rPr>
        <w:t>Zamawiający wskazuje, że w wymogach ogólnych dotyczących zamawianego sprzętu ekspozycyjnego „elementy wykończeniowe i konstrukcyjne, poza częściami szklanymi (klosze, ścianki frontowe, tylne i boczne, półki), które są widoczne dla odbiorców ekspozycji, powinny mieć kolor jednolity, tożsamy lub zbliżonym do RAL 7037.</w:t>
      </w:r>
    </w:p>
    <w:p w14:paraId="65FF9CAC" w14:textId="77777777" w:rsidR="0001265A" w:rsidRPr="0001265A" w:rsidRDefault="0001265A" w:rsidP="0001265A">
      <w:pPr>
        <w:spacing w:line="276" w:lineRule="auto"/>
        <w:jc w:val="both"/>
        <w:rPr>
          <w:rFonts w:eastAsia="Calibri"/>
          <w:color w:val="000000" w:themeColor="text1"/>
          <w:lang w:eastAsia="pl-PL"/>
        </w:rPr>
      </w:pPr>
      <w:r w:rsidRPr="0001265A">
        <w:rPr>
          <w:rFonts w:eastAsia="Calibri"/>
          <w:color w:val="000000" w:themeColor="text1"/>
          <w:lang w:eastAsia="pl-PL"/>
        </w:rPr>
        <w:t>W związku z powyższym do obowiązków Wykonawcy należy lakierowanie/malowanie proszkowe ścianek na wskazany przez Zamawiającego kolor.</w:t>
      </w:r>
    </w:p>
    <w:p w14:paraId="1BC32574" w14:textId="59CC2B5D" w:rsidR="009F083D" w:rsidRDefault="009F083D" w:rsidP="003612D8">
      <w:pPr>
        <w:spacing w:after="3" w:line="260" w:lineRule="auto"/>
        <w:contextualSpacing/>
        <w:jc w:val="both"/>
        <w:rPr>
          <w:rFonts w:asciiTheme="minorHAnsi" w:eastAsia="Times New Roman" w:hAnsiTheme="minorHAnsi" w:cstheme="minorHAnsi"/>
          <w:b/>
          <w:bCs/>
          <w:u w:val="single"/>
          <w:lang w:eastAsia="pl-PL"/>
        </w:rPr>
      </w:pPr>
    </w:p>
    <w:p w14:paraId="60459502" w14:textId="6F8350E4" w:rsidR="003612D8" w:rsidRPr="00C74D5C" w:rsidRDefault="003A6601" w:rsidP="003612D8">
      <w:pPr>
        <w:spacing w:after="3" w:line="260" w:lineRule="auto"/>
        <w:contextualSpacing/>
        <w:jc w:val="both"/>
        <w:rPr>
          <w:rFonts w:asciiTheme="minorHAnsi" w:eastAsia="Times New Roman" w:hAnsiTheme="minorHAnsi" w:cstheme="minorHAnsi"/>
          <w:b/>
          <w:bCs/>
          <w:u w:val="single"/>
          <w:lang w:eastAsia="pl-PL"/>
        </w:rPr>
      </w:pPr>
      <w:r w:rsidRPr="00C74D5C">
        <w:rPr>
          <w:rFonts w:asciiTheme="minorHAnsi" w:eastAsia="Times New Roman" w:hAnsiTheme="minorHAnsi" w:cstheme="minorHAnsi"/>
          <w:b/>
          <w:bCs/>
          <w:u w:val="single"/>
          <w:lang w:eastAsia="pl-PL"/>
        </w:rPr>
        <w:t xml:space="preserve">Pytanie 5 </w:t>
      </w:r>
    </w:p>
    <w:p w14:paraId="49EE650D" w14:textId="2128CFBE" w:rsidR="003A6601" w:rsidRPr="00C74D5C" w:rsidRDefault="003A6601" w:rsidP="003612D8">
      <w:pPr>
        <w:spacing w:after="3" w:line="260" w:lineRule="auto"/>
        <w:contextualSpacing/>
        <w:jc w:val="both"/>
        <w:rPr>
          <w:rFonts w:asciiTheme="minorHAnsi" w:eastAsia="Times New Roman" w:hAnsiTheme="minorHAnsi" w:cstheme="minorHAnsi"/>
          <w:color w:val="000000"/>
          <w:lang w:eastAsia="pl-PL"/>
        </w:rPr>
      </w:pPr>
    </w:p>
    <w:p w14:paraId="3FA8A0E2" w14:textId="76E0795A" w:rsidR="0001265A" w:rsidRPr="0001265A" w:rsidRDefault="0001265A" w:rsidP="0001265A">
      <w:pPr>
        <w:spacing w:after="170" w:line="276" w:lineRule="auto"/>
        <w:jc w:val="both"/>
        <w:rPr>
          <w:rFonts w:eastAsia="Calibri"/>
          <w:color w:val="000000"/>
          <w:lang w:eastAsia="pl-PL"/>
        </w:rPr>
      </w:pPr>
      <w:r w:rsidRPr="0001265A">
        <w:rPr>
          <w:rFonts w:eastAsia="Calibri"/>
          <w:color w:val="000000"/>
          <w:lang w:eastAsia="pl-PL"/>
        </w:rPr>
        <w:t xml:space="preserve">Ścianki takiego typu można zbudować na wiele sposobów. Należy określić, czy mają one być zbudowane z profili aluminiowych wewnątrz których będzie płyta MDF? Czy stelaż ma być zbudowany </w:t>
      </w:r>
      <w:r w:rsidRPr="0001265A">
        <w:rPr>
          <w:rFonts w:eastAsia="Calibri"/>
          <w:color w:val="000000"/>
          <w:lang w:eastAsia="pl-PL"/>
        </w:rPr>
        <w:lastRenderedPageBreak/>
        <w:t>z profili aluminiowych i obłożony płytami MDF? Czy płyta MDF ma być zacinana pod kątem 45 stopni, czy pod kątem 90 stopni. W przypadku zacinania pod kątem 45 stopni nie ma odkrytej części bocznej, jest jednolita struktura na całej powierzchni.</w:t>
      </w:r>
    </w:p>
    <w:p w14:paraId="05CDF4FF" w14:textId="156C1223" w:rsidR="0001265A" w:rsidRDefault="0001265A" w:rsidP="003612D8">
      <w:pPr>
        <w:spacing w:after="3" w:line="260" w:lineRule="auto"/>
        <w:contextualSpacing/>
        <w:jc w:val="both"/>
        <w:rPr>
          <w:rFonts w:asciiTheme="minorHAnsi" w:eastAsia="Times New Roman" w:hAnsiTheme="minorHAnsi" w:cstheme="minorHAnsi"/>
          <w:color w:val="000000"/>
          <w:lang w:eastAsia="pl-PL"/>
        </w:rPr>
      </w:pPr>
      <w:r w:rsidRPr="0001265A">
        <w:rPr>
          <w:rFonts w:eastAsia="Calibri"/>
          <w:color w:val="000000"/>
          <w:lang w:eastAsia="pl-PL"/>
        </w:rPr>
        <w:t>To są dwa rozwiązania w pierwszym konstrukcja z profili aluminiowych będzie widoczna, w drugim będzie pod płytą. Proszę o jednoznaczne wskazanie typu rozwiązania.</w:t>
      </w:r>
    </w:p>
    <w:p w14:paraId="6E009870" w14:textId="77777777" w:rsidR="009F083D" w:rsidRPr="009F083D" w:rsidRDefault="009F083D" w:rsidP="003612D8">
      <w:pPr>
        <w:spacing w:after="3" w:line="260" w:lineRule="auto"/>
        <w:contextualSpacing/>
        <w:jc w:val="both"/>
        <w:rPr>
          <w:rFonts w:asciiTheme="minorHAnsi" w:eastAsia="Times New Roman" w:hAnsiTheme="minorHAnsi" w:cstheme="minorHAnsi"/>
          <w:color w:val="000000"/>
          <w:lang w:eastAsia="pl-PL"/>
        </w:rPr>
      </w:pPr>
    </w:p>
    <w:p w14:paraId="2CEF0901" w14:textId="13272D34" w:rsidR="0001265A" w:rsidRPr="009F083D" w:rsidRDefault="003612D8" w:rsidP="009F083D">
      <w:pPr>
        <w:spacing w:after="3" w:line="260" w:lineRule="auto"/>
        <w:contextualSpacing/>
        <w:jc w:val="both"/>
        <w:rPr>
          <w:rFonts w:asciiTheme="minorHAnsi" w:eastAsia="Times New Roman" w:hAnsiTheme="minorHAnsi" w:cstheme="minorHAnsi"/>
          <w:b/>
          <w:bCs/>
          <w:u w:val="single"/>
          <w:lang w:eastAsia="pl-PL"/>
        </w:rPr>
      </w:pPr>
      <w:r w:rsidRPr="00C74D5C">
        <w:rPr>
          <w:rFonts w:asciiTheme="minorHAnsi" w:eastAsia="Times New Roman" w:hAnsiTheme="minorHAnsi" w:cstheme="minorHAnsi"/>
          <w:b/>
          <w:bCs/>
          <w:color w:val="000000"/>
          <w:lang w:eastAsia="pl-PL"/>
        </w:rPr>
        <w:t>Odpowiedź</w:t>
      </w:r>
    </w:p>
    <w:p w14:paraId="71295420" w14:textId="2D0827E3" w:rsidR="0001265A" w:rsidRPr="0001265A" w:rsidRDefault="0001265A" w:rsidP="0001265A">
      <w:pPr>
        <w:spacing w:line="276" w:lineRule="auto"/>
        <w:jc w:val="both"/>
        <w:rPr>
          <w:rFonts w:eastAsia="Calibri"/>
          <w:color w:val="000000" w:themeColor="text1"/>
          <w:lang w:eastAsia="pl-PL"/>
        </w:rPr>
      </w:pPr>
      <w:r w:rsidRPr="0001265A">
        <w:rPr>
          <w:rFonts w:eastAsia="Calibri"/>
          <w:color w:val="000000" w:themeColor="text1"/>
          <w:lang w:eastAsia="pl-PL"/>
        </w:rPr>
        <w:t>Zamawiający uściśla, że w przypadku zastosowania płyt meblowych (MDF, HDF), stelaż ścianek ma być obłożony płytami, a wszystkie połączenia płyt należy wykonać tak, żeby były zakryte</w:t>
      </w:r>
    </w:p>
    <w:p w14:paraId="598D5239" w14:textId="77777777" w:rsidR="0001265A" w:rsidRPr="0001265A" w:rsidRDefault="0001265A" w:rsidP="0001265A">
      <w:pPr>
        <w:spacing w:line="276" w:lineRule="auto"/>
        <w:jc w:val="both"/>
        <w:rPr>
          <w:rFonts w:asciiTheme="minorHAnsi" w:eastAsia="Calibri" w:hAnsiTheme="minorHAnsi" w:cs="Times New Roman"/>
          <w:color w:val="000000" w:themeColor="text1"/>
          <w:lang w:eastAsia="pl-PL"/>
        </w:rPr>
      </w:pPr>
      <w:r w:rsidRPr="0001265A">
        <w:rPr>
          <w:rFonts w:asciiTheme="minorHAnsi" w:eastAsia="Calibri" w:hAnsiTheme="minorHAnsi" w:cs="Times New Roman"/>
          <w:color w:val="000000" w:themeColor="text1"/>
          <w:lang w:eastAsia="pl-PL"/>
        </w:rPr>
        <w:t>W celu wyeliminowania nieporozumień Zamawiający doprecyzowuje zapis:</w:t>
      </w:r>
    </w:p>
    <w:p w14:paraId="1D9845A0" w14:textId="77777777" w:rsidR="0001265A" w:rsidRPr="0001265A" w:rsidRDefault="0001265A" w:rsidP="0001265A">
      <w:pPr>
        <w:spacing w:line="276" w:lineRule="auto"/>
        <w:jc w:val="both"/>
        <w:rPr>
          <w:rFonts w:eastAsia="Calibri"/>
          <w:color w:val="000000" w:themeColor="text1"/>
          <w:lang w:eastAsia="pl-PL"/>
        </w:rPr>
      </w:pPr>
      <w:r w:rsidRPr="0001265A">
        <w:rPr>
          <w:rFonts w:eastAsia="Calibri"/>
          <w:color w:val="000000" w:themeColor="text1"/>
          <w:lang w:eastAsia="pl-PL"/>
        </w:rPr>
        <w:t>W przypadku zastosowania płyt meblowych stelaż ścianek ma być obłożony płytami, a połączenia płyt należy wykonać tak, żeby były zakryte</w:t>
      </w:r>
    </w:p>
    <w:p w14:paraId="3890CBED" w14:textId="79E256D8" w:rsidR="003612D8" w:rsidRPr="00C74D5C" w:rsidRDefault="003612D8" w:rsidP="003612D8">
      <w:pPr>
        <w:spacing w:after="3" w:line="260" w:lineRule="auto"/>
        <w:jc w:val="both"/>
        <w:rPr>
          <w:rFonts w:asciiTheme="minorHAnsi" w:eastAsia="Times New Roman" w:hAnsiTheme="minorHAnsi" w:cstheme="minorHAnsi"/>
          <w:lang w:eastAsia="pl-PL"/>
        </w:rPr>
      </w:pPr>
    </w:p>
    <w:p w14:paraId="30794786" w14:textId="0874FDB5" w:rsidR="0001265A" w:rsidRPr="009F083D" w:rsidRDefault="003612D8" w:rsidP="009F083D">
      <w:pPr>
        <w:spacing w:after="3" w:line="260" w:lineRule="auto"/>
        <w:jc w:val="both"/>
        <w:rPr>
          <w:rFonts w:asciiTheme="minorHAnsi" w:eastAsia="Times New Roman" w:hAnsiTheme="minorHAnsi" w:cstheme="minorHAnsi"/>
          <w:b/>
          <w:bCs/>
          <w:u w:val="single"/>
          <w:lang w:eastAsia="pl-PL"/>
        </w:rPr>
      </w:pPr>
      <w:r w:rsidRPr="00C74D5C">
        <w:rPr>
          <w:rFonts w:asciiTheme="minorHAnsi" w:eastAsia="Times New Roman" w:hAnsiTheme="minorHAnsi" w:cstheme="minorHAnsi"/>
          <w:b/>
          <w:bCs/>
          <w:u w:val="single"/>
          <w:lang w:eastAsia="pl-PL"/>
        </w:rPr>
        <w:t xml:space="preserve">Pytanie 6 </w:t>
      </w:r>
    </w:p>
    <w:p w14:paraId="00ADC06E" w14:textId="33266E89" w:rsidR="003612D8" w:rsidRPr="009F083D" w:rsidRDefault="0001265A" w:rsidP="009F083D">
      <w:pPr>
        <w:spacing w:after="170" w:line="276" w:lineRule="auto"/>
        <w:jc w:val="both"/>
        <w:rPr>
          <w:rFonts w:eastAsia="Calibri"/>
          <w:color w:val="000000"/>
          <w:lang w:eastAsia="pl-PL"/>
        </w:rPr>
      </w:pPr>
      <w:r w:rsidRPr="0001265A">
        <w:rPr>
          <w:rFonts w:eastAsia="Calibri"/>
          <w:color w:val="000000"/>
          <w:lang w:eastAsia="pl-PL"/>
        </w:rPr>
        <w:t xml:space="preserve">Jakiego typu farba ma być użyta do malowania ścianek? Czy ma być to farba akrylowa, lateksowa </w:t>
      </w:r>
      <w:r>
        <w:rPr>
          <w:rFonts w:eastAsia="Calibri"/>
          <w:color w:val="000000"/>
          <w:lang w:eastAsia="pl-PL"/>
        </w:rPr>
        <w:br/>
      </w:r>
      <w:r w:rsidRPr="0001265A">
        <w:rPr>
          <w:rFonts w:eastAsia="Calibri"/>
          <w:color w:val="000000"/>
          <w:lang w:eastAsia="pl-PL"/>
        </w:rPr>
        <w:t>w kolorze RAL 7037 taką jaką używa się do malowania ścian. Czy jednak ma być to farba poliuretanowa RAL 7037 taką jaką używa się do malowania frontów z płyty MDF</w:t>
      </w:r>
    </w:p>
    <w:p w14:paraId="4E6DA409" w14:textId="286BCAA2" w:rsidR="0001265A" w:rsidRPr="009F083D" w:rsidRDefault="003612D8" w:rsidP="009F083D">
      <w:pPr>
        <w:spacing w:after="3" w:line="260" w:lineRule="auto"/>
        <w:jc w:val="both"/>
        <w:rPr>
          <w:rFonts w:asciiTheme="minorHAnsi" w:eastAsia="Times New Roman" w:hAnsiTheme="minorHAnsi" w:cstheme="minorHAnsi"/>
          <w:b/>
          <w:bCs/>
          <w:color w:val="000000"/>
          <w:lang w:eastAsia="pl-PL"/>
        </w:rPr>
      </w:pPr>
      <w:r w:rsidRPr="00C74D5C">
        <w:rPr>
          <w:rFonts w:asciiTheme="minorHAnsi" w:eastAsia="Times New Roman" w:hAnsiTheme="minorHAnsi" w:cstheme="minorHAnsi"/>
          <w:b/>
          <w:bCs/>
          <w:color w:val="000000"/>
          <w:lang w:eastAsia="pl-PL"/>
        </w:rPr>
        <w:t>Odpowiedź:</w:t>
      </w:r>
    </w:p>
    <w:p w14:paraId="654D0473" w14:textId="07CBB70D" w:rsidR="003612D8" w:rsidRDefault="0001265A" w:rsidP="009F083D">
      <w:pPr>
        <w:spacing w:line="276" w:lineRule="auto"/>
        <w:ind w:left="10" w:hanging="10"/>
        <w:jc w:val="both"/>
        <w:rPr>
          <w:rFonts w:eastAsia="Calibri"/>
          <w:color w:val="000000" w:themeColor="text1"/>
          <w:lang w:eastAsia="pl-PL"/>
        </w:rPr>
      </w:pPr>
      <w:r w:rsidRPr="0001265A">
        <w:rPr>
          <w:rFonts w:eastAsia="Calibri"/>
          <w:color w:val="000000" w:themeColor="text1"/>
          <w:lang w:eastAsia="pl-PL"/>
        </w:rPr>
        <w:t xml:space="preserve">Zamawiający uściśla, że nie dopuszcza farb akrylowych i lateksowych do powlekania wskazanych </w:t>
      </w:r>
      <w:r>
        <w:rPr>
          <w:rFonts w:eastAsia="Calibri"/>
          <w:color w:val="000000" w:themeColor="text1"/>
          <w:lang w:eastAsia="pl-PL"/>
        </w:rPr>
        <w:br/>
      </w:r>
      <w:r w:rsidRPr="0001265A">
        <w:rPr>
          <w:rFonts w:eastAsia="Calibri"/>
          <w:color w:val="000000" w:themeColor="text1"/>
          <w:lang w:eastAsia="pl-PL"/>
        </w:rPr>
        <w:t>w pytaniu płyt meblowych. Do ich lakierowania należy użyć farby poliuretanowej</w:t>
      </w:r>
    </w:p>
    <w:p w14:paraId="2D3A2685" w14:textId="77777777" w:rsidR="009F083D" w:rsidRPr="009F083D" w:rsidRDefault="009F083D" w:rsidP="009F083D">
      <w:pPr>
        <w:spacing w:line="276" w:lineRule="auto"/>
        <w:ind w:left="10" w:hanging="10"/>
        <w:jc w:val="both"/>
        <w:rPr>
          <w:rFonts w:eastAsia="Calibri"/>
          <w:color w:val="000000" w:themeColor="text1"/>
          <w:lang w:eastAsia="pl-PL"/>
        </w:rPr>
      </w:pPr>
    </w:p>
    <w:p w14:paraId="4E0C5F07" w14:textId="1E5505A0" w:rsidR="003612D8" w:rsidRPr="00C74D5C" w:rsidRDefault="003612D8" w:rsidP="003612D8">
      <w:pPr>
        <w:spacing w:after="3" w:line="260" w:lineRule="auto"/>
        <w:jc w:val="both"/>
        <w:rPr>
          <w:rFonts w:asciiTheme="minorHAnsi" w:eastAsia="Times New Roman" w:hAnsiTheme="minorHAnsi" w:cstheme="minorHAnsi"/>
          <w:b/>
          <w:bCs/>
          <w:u w:val="single"/>
          <w:lang w:eastAsia="pl-PL"/>
        </w:rPr>
      </w:pPr>
      <w:r w:rsidRPr="00C74D5C">
        <w:rPr>
          <w:rFonts w:asciiTheme="minorHAnsi" w:eastAsia="Times New Roman" w:hAnsiTheme="minorHAnsi" w:cstheme="minorHAnsi"/>
          <w:b/>
          <w:bCs/>
          <w:u w:val="single"/>
          <w:lang w:eastAsia="pl-PL"/>
        </w:rPr>
        <w:t>Pytanie 7</w:t>
      </w:r>
    </w:p>
    <w:p w14:paraId="375C3586" w14:textId="17C98540" w:rsidR="003A6601" w:rsidRDefault="003A6601" w:rsidP="003612D8">
      <w:pPr>
        <w:spacing w:after="3" w:line="260" w:lineRule="auto"/>
        <w:jc w:val="both"/>
        <w:rPr>
          <w:rFonts w:asciiTheme="minorHAnsi" w:eastAsia="Times New Roman" w:hAnsiTheme="minorHAnsi" w:cstheme="minorHAnsi"/>
          <w:color w:val="000000"/>
          <w:lang w:eastAsia="pl-PL"/>
        </w:rPr>
      </w:pPr>
    </w:p>
    <w:p w14:paraId="33E969B7" w14:textId="67E7BD2E" w:rsidR="0001265A" w:rsidRPr="0001265A" w:rsidRDefault="0001265A" w:rsidP="0001265A">
      <w:pPr>
        <w:spacing w:after="170" w:line="276" w:lineRule="auto"/>
        <w:jc w:val="both"/>
        <w:rPr>
          <w:rFonts w:eastAsia="Calibri"/>
          <w:color w:val="000000"/>
          <w:lang w:eastAsia="pl-PL"/>
        </w:rPr>
      </w:pPr>
      <w:r w:rsidRPr="0001265A">
        <w:rPr>
          <w:rFonts w:eastAsia="Calibri"/>
          <w:color w:val="000000"/>
          <w:lang w:eastAsia="pl-PL"/>
        </w:rPr>
        <w:t xml:space="preserve">Czy Zamawiający dopuszcza lub odmawia wykonania ścianek z płyty laminowanej (melaminowanej) </w:t>
      </w:r>
      <w:r>
        <w:rPr>
          <w:rFonts w:eastAsia="Calibri"/>
          <w:color w:val="000000"/>
          <w:lang w:eastAsia="pl-PL"/>
        </w:rPr>
        <w:br/>
      </w:r>
      <w:r w:rsidRPr="0001265A">
        <w:rPr>
          <w:rFonts w:eastAsia="Calibri"/>
          <w:color w:val="000000"/>
          <w:lang w:eastAsia="pl-PL"/>
        </w:rPr>
        <w:t>w kolorze RAL 7037?</w:t>
      </w:r>
    </w:p>
    <w:p w14:paraId="3B0C5ACE" w14:textId="646B5C07" w:rsidR="003612D8" w:rsidRPr="00C74D5C" w:rsidRDefault="003612D8" w:rsidP="003612D8">
      <w:pPr>
        <w:spacing w:after="3" w:line="260" w:lineRule="auto"/>
        <w:jc w:val="both"/>
        <w:rPr>
          <w:rFonts w:asciiTheme="minorHAnsi" w:eastAsia="Times New Roman" w:hAnsiTheme="minorHAnsi" w:cstheme="minorHAnsi"/>
          <w:color w:val="000000"/>
          <w:lang w:eastAsia="pl-PL"/>
        </w:rPr>
      </w:pPr>
    </w:p>
    <w:p w14:paraId="189FBEF8" w14:textId="711FD577" w:rsidR="003612D8" w:rsidRPr="00C74D5C" w:rsidRDefault="003612D8" w:rsidP="003612D8">
      <w:pPr>
        <w:spacing w:after="3" w:line="260" w:lineRule="auto"/>
        <w:jc w:val="both"/>
        <w:rPr>
          <w:rFonts w:asciiTheme="minorHAnsi" w:eastAsia="Times New Roman" w:hAnsiTheme="minorHAnsi" w:cstheme="minorHAnsi"/>
          <w:b/>
          <w:bCs/>
          <w:lang w:eastAsia="pl-PL"/>
        </w:rPr>
      </w:pPr>
      <w:r w:rsidRPr="00C74D5C">
        <w:rPr>
          <w:rFonts w:asciiTheme="minorHAnsi" w:eastAsia="Times New Roman" w:hAnsiTheme="minorHAnsi" w:cstheme="minorHAnsi"/>
          <w:b/>
          <w:bCs/>
          <w:lang w:eastAsia="pl-PL"/>
        </w:rPr>
        <w:t>Odpowiedź:</w:t>
      </w:r>
    </w:p>
    <w:p w14:paraId="42C88A69" w14:textId="77777777" w:rsidR="0001265A" w:rsidRPr="0001265A" w:rsidRDefault="0001265A" w:rsidP="0001265A">
      <w:pPr>
        <w:spacing w:line="276" w:lineRule="auto"/>
        <w:ind w:left="10" w:hanging="10"/>
        <w:jc w:val="both"/>
        <w:rPr>
          <w:rFonts w:eastAsia="Calibri"/>
          <w:color w:val="000000" w:themeColor="text1"/>
          <w:lang w:eastAsia="pl-PL"/>
        </w:rPr>
      </w:pPr>
      <w:r w:rsidRPr="0001265A">
        <w:rPr>
          <w:rFonts w:eastAsia="Calibri"/>
          <w:color w:val="000000" w:themeColor="text1"/>
          <w:lang w:eastAsia="pl-PL"/>
        </w:rPr>
        <w:t>Zamawiający nie dopuszcza zastosowania płyt laminowanych (melaminowanych)</w:t>
      </w:r>
    </w:p>
    <w:p w14:paraId="2272C926" w14:textId="77777777" w:rsidR="0001265A" w:rsidRPr="0001265A" w:rsidRDefault="0001265A" w:rsidP="0001265A">
      <w:pPr>
        <w:spacing w:line="276" w:lineRule="auto"/>
        <w:ind w:left="10" w:hanging="10"/>
        <w:jc w:val="both"/>
        <w:rPr>
          <w:rFonts w:asciiTheme="minorHAnsi" w:eastAsia="Calibri" w:hAnsiTheme="minorHAnsi" w:cs="Times New Roman"/>
          <w:color w:val="000000" w:themeColor="text1"/>
          <w:lang w:eastAsia="pl-PL"/>
        </w:rPr>
      </w:pPr>
      <w:r w:rsidRPr="0001265A">
        <w:rPr>
          <w:rFonts w:asciiTheme="minorHAnsi" w:eastAsia="Calibri" w:hAnsiTheme="minorHAnsi" w:cs="Times New Roman"/>
          <w:color w:val="000000" w:themeColor="text1"/>
          <w:lang w:eastAsia="pl-PL"/>
        </w:rPr>
        <w:t>W celu wyeliminowania nieporozumień Zamawiający doprecyzowuje zapis:</w:t>
      </w:r>
    </w:p>
    <w:p w14:paraId="677E343D" w14:textId="48906E64" w:rsidR="003A6601" w:rsidRPr="0001265A" w:rsidRDefault="0001265A" w:rsidP="0001265A">
      <w:pPr>
        <w:spacing w:after="3" w:line="260" w:lineRule="auto"/>
        <w:jc w:val="both"/>
        <w:rPr>
          <w:rFonts w:asciiTheme="minorHAnsi" w:eastAsia="Times New Roman" w:hAnsiTheme="minorHAnsi" w:cstheme="minorHAnsi"/>
          <w:color w:val="000000" w:themeColor="text1"/>
          <w:lang w:eastAsia="pl-PL"/>
        </w:rPr>
      </w:pPr>
      <w:r w:rsidRPr="0001265A">
        <w:rPr>
          <w:rFonts w:asciiTheme="minorHAnsi" w:eastAsia="Calibri" w:hAnsiTheme="minorHAnsi"/>
          <w:color w:val="000000" w:themeColor="text1"/>
          <w:lang w:eastAsia="pl-PL"/>
        </w:rPr>
        <w:t>Zamawiający nie dopuszcza do stosowania płyt laminowanych (melaminowanych</w:t>
      </w:r>
      <w:r>
        <w:rPr>
          <w:rFonts w:asciiTheme="minorHAnsi" w:eastAsia="Calibri" w:hAnsiTheme="minorHAnsi"/>
          <w:color w:val="000000" w:themeColor="text1"/>
          <w:lang w:eastAsia="pl-PL"/>
        </w:rPr>
        <w:t>).</w:t>
      </w:r>
    </w:p>
    <w:p w14:paraId="6CE2CD6E" w14:textId="77777777" w:rsidR="009F083D" w:rsidRPr="00FC1996" w:rsidRDefault="009F083D" w:rsidP="009F083D">
      <w:pPr>
        <w:pStyle w:val="NormalnyWeb"/>
        <w:ind w:left="2832" w:firstLine="708"/>
        <w:rPr>
          <w:rFonts w:asciiTheme="minorHAnsi" w:hAnsiTheme="minorHAnsi" w:cstheme="minorHAnsi"/>
          <w:color w:val="FF0000"/>
          <w:sz w:val="22"/>
          <w:szCs w:val="22"/>
        </w:rPr>
      </w:pPr>
      <w:r w:rsidRPr="00FC1996">
        <w:rPr>
          <w:rFonts w:asciiTheme="minorHAnsi" w:hAnsiTheme="minorHAnsi" w:cstheme="minorHAnsi"/>
          <w:color w:val="FF0000"/>
          <w:sz w:val="22"/>
          <w:szCs w:val="22"/>
        </w:rPr>
        <w:t>UWAGA:</w:t>
      </w:r>
    </w:p>
    <w:p w14:paraId="383E16C3" w14:textId="7B2AA044" w:rsidR="009F083D" w:rsidRDefault="009F083D" w:rsidP="009F083D">
      <w:pPr>
        <w:pStyle w:val="NormalnyWeb"/>
        <w:rPr>
          <w:rFonts w:asciiTheme="minorHAnsi" w:hAnsiTheme="minorHAnsi" w:cstheme="minorHAnsi"/>
          <w:color w:val="FF0000"/>
          <w:sz w:val="22"/>
          <w:szCs w:val="22"/>
        </w:rPr>
      </w:pPr>
      <w:r w:rsidRPr="00FC1996">
        <w:rPr>
          <w:rFonts w:asciiTheme="minorHAnsi" w:hAnsiTheme="minorHAnsi" w:cstheme="minorHAnsi"/>
          <w:color w:val="FF0000"/>
          <w:sz w:val="22"/>
          <w:szCs w:val="22"/>
        </w:rPr>
        <w:t>W związku z tym, iż Zamawiający dokonał zmiany w SWZ oraz opisie przedmiotu zamówienia, termin składania ofert oraz termin związania ofertą zostaną zmienione. Zamawiający poinformuje o zmianie powyższych terminów poprzez zmianę treści ogłoszenia o zamówi</w:t>
      </w:r>
      <w:r>
        <w:rPr>
          <w:rFonts w:asciiTheme="minorHAnsi" w:hAnsiTheme="minorHAnsi" w:cstheme="minorHAnsi"/>
          <w:color w:val="FF0000"/>
          <w:sz w:val="22"/>
          <w:szCs w:val="22"/>
        </w:rPr>
        <w:t>eniu oraz SWZ</w:t>
      </w:r>
    </w:p>
    <w:p w14:paraId="2D533E06" w14:textId="77777777" w:rsidR="009F083D" w:rsidRPr="009F083D" w:rsidRDefault="009F083D" w:rsidP="009F083D">
      <w:pPr>
        <w:pStyle w:val="NormalnyWeb"/>
        <w:rPr>
          <w:rFonts w:asciiTheme="minorHAnsi" w:hAnsiTheme="minorHAnsi" w:cstheme="minorHAnsi"/>
          <w:color w:val="FF0000"/>
          <w:sz w:val="22"/>
          <w:szCs w:val="22"/>
        </w:rPr>
      </w:pPr>
    </w:p>
    <w:p w14:paraId="40FC1699" w14:textId="77777777" w:rsidR="009F083D" w:rsidRDefault="009F083D" w:rsidP="009F083D">
      <w:pPr>
        <w:spacing w:line="276" w:lineRule="auto"/>
        <w:jc w:val="both"/>
        <w:rPr>
          <w:color w:val="000000" w:themeColor="text1"/>
        </w:rPr>
      </w:pPr>
      <w:r>
        <w:rPr>
          <w:color w:val="000000" w:themeColor="text1"/>
        </w:rPr>
        <w:tab/>
      </w:r>
      <w:r>
        <w:rPr>
          <w:color w:val="000000" w:themeColor="text1"/>
        </w:rPr>
        <w:tab/>
      </w:r>
      <w:r>
        <w:rPr>
          <w:color w:val="000000" w:themeColor="text1"/>
        </w:rPr>
        <w:tab/>
      </w:r>
    </w:p>
    <w:p w14:paraId="21FBCAAB" w14:textId="77777777" w:rsidR="009F083D" w:rsidRDefault="009F083D" w:rsidP="009F083D">
      <w:pPr>
        <w:spacing w:line="276" w:lineRule="auto"/>
        <w:jc w:val="both"/>
        <w:rPr>
          <w:color w:val="000000" w:themeColor="text1"/>
        </w:rPr>
      </w:pPr>
    </w:p>
    <w:p w14:paraId="539AC8DA" w14:textId="77777777" w:rsidR="009F083D" w:rsidRPr="00F32BFC" w:rsidRDefault="009F083D" w:rsidP="009F083D">
      <w:pPr>
        <w:spacing w:line="276" w:lineRule="auto"/>
        <w:ind w:left="2124" w:firstLine="708"/>
        <w:jc w:val="both"/>
        <w:rPr>
          <w:color w:val="000000" w:themeColor="text1"/>
        </w:rPr>
      </w:pPr>
      <w:r>
        <w:rPr>
          <w:color w:val="000000" w:themeColor="text1"/>
        </w:rPr>
        <w:t>-------------------------------------------------------------------</w:t>
      </w:r>
    </w:p>
    <w:p w14:paraId="74183F04" w14:textId="77777777" w:rsidR="009F083D" w:rsidRDefault="009F083D" w:rsidP="009F083D">
      <w:pPr>
        <w:spacing w:line="276" w:lineRule="auto"/>
        <w:jc w:val="both"/>
        <w:rPr>
          <w:color w:val="000000" w:themeColor="text1"/>
        </w:rPr>
      </w:pPr>
    </w:p>
    <w:p w14:paraId="613664E7" w14:textId="77777777" w:rsidR="009F083D" w:rsidRPr="00AC1384" w:rsidRDefault="009F083D" w:rsidP="009F083D">
      <w:pPr>
        <w:spacing w:line="276" w:lineRule="auto"/>
        <w:rPr>
          <w:rFonts w:asciiTheme="minorHAnsi" w:hAnsiTheme="minorHAnsi" w:cstheme="minorHAnsi"/>
          <w:i/>
          <w:iCs/>
        </w:rPr>
      </w:pPr>
      <w:r w:rsidRPr="00234855">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34855">
        <w:rPr>
          <w:rFonts w:asciiTheme="minorHAnsi" w:hAnsiTheme="minorHAnsi" w:cstheme="minorHAnsi"/>
          <w:i/>
          <w:iCs/>
        </w:rPr>
        <w:t>(podpis kierownika Zamawiającego)</w:t>
      </w:r>
    </w:p>
    <w:p w14:paraId="6FA6EAD7" w14:textId="77777777" w:rsidR="003A6601" w:rsidRPr="00C74D5C" w:rsidRDefault="003A6601" w:rsidP="003A6601">
      <w:pPr>
        <w:spacing w:after="802" w:line="260" w:lineRule="auto"/>
        <w:jc w:val="both"/>
        <w:rPr>
          <w:rFonts w:asciiTheme="minorHAnsi" w:eastAsia="Times New Roman" w:hAnsiTheme="minorHAnsi" w:cstheme="minorHAnsi"/>
          <w:color w:val="0070C0"/>
          <w:lang w:eastAsia="pl-PL"/>
        </w:rPr>
      </w:pPr>
    </w:p>
    <w:p w14:paraId="4F8B4AE9" w14:textId="77777777" w:rsidR="003A6601" w:rsidRPr="00C74D5C" w:rsidRDefault="003A6601" w:rsidP="00874E0F">
      <w:pPr>
        <w:spacing w:after="3" w:line="260" w:lineRule="auto"/>
        <w:jc w:val="both"/>
        <w:rPr>
          <w:rFonts w:asciiTheme="minorHAnsi" w:eastAsia="Times New Roman" w:hAnsiTheme="minorHAnsi" w:cstheme="minorHAnsi"/>
          <w:b/>
          <w:bCs/>
          <w:u w:val="single"/>
          <w:lang w:eastAsia="pl-PL"/>
        </w:rPr>
      </w:pPr>
    </w:p>
    <w:p w14:paraId="5AA7245F" w14:textId="77777777" w:rsidR="00874E0F" w:rsidRPr="00C74D5C" w:rsidRDefault="00874E0F" w:rsidP="00874E0F">
      <w:pPr>
        <w:spacing w:after="3" w:line="260" w:lineRule="auto"/>
        <w:ind w:left="727"/>
        <w:jc w:val="both"/>
        <w:rPr>
          <w:rFonts w:asciiTheme="minorHAnsi" w:eastAsia="Times New Roman" w:hAnsiTheme="minorHAnsi" w:cstheme="minorHAnsi"/>
          <w:color w:val="000000"/>
          <w:lang w:eastAsia="pl-PL"/>
        </w:rPr>
      </w:pPr>
    </w:p>
    <w:p w14:paraId="01E57E7B" w14:textId="77777777" w:rsidR="00874E0F" w:rsidRPr="00C74D5C" w:rsidRDefault="00874E0F" w:rsidP="00874E0F">
      <w:pPr>
        <w:spacing w:after="3" w:line="260" w:lineRule="auto"/>
        <w:jc w:val="both"/>
        <w:rPr>
          <w:rFonts w:asciiTheme="minorHAnsi" w:eastAsia="Times New Roman" w:hAnsiTheme="minorHAnsi" w:cstheme="minorHAnsi"/>
          <w:color w:val="000000"/>
          <w:lang w:eastAsia="pl-PL"/>
        </w:rPr>
      </w:pPr>
    </w:p>
    <w:p w14:paraId="652C13EF" w14:textId="77777777" w:rsidR="00874E0F" w:rsidRPr="00C74D5C" w:rsidRDefault="00874E0F" w:rsidP="00874E0F">
      <w:pPr>
        <w:spacing w:after="3" w:line="260" w:lineRule="auto"/>
        <w:jc w:val="both"/>
        <w:rPr>
          <w:rFonts w:asciiTheme="minorHAnsi" w:eastAsia="Times New Roman" w:hAnsiTheme="minorHAnsi" w:cstheme="minorHAnsi"/>
          <w:color w:val="000000"/>
          <w:lang w:eastAsia="pl-PL"/>
        </w:rPr>
      </w:pPr>
    </w:p>
    <w:p w14:paraId="314D4B05" w14:textId="77777777" w:rsidR="00874E0F" w:rsidRPr="00C74D5C" w:rsidRDefault="00874E0F" w:rsidP="006966D3">
      <w:pPr>
        <w:spacing w:after="3" w:line="260" w:lineRule="auto"/>
        <w:contextualSpacing/>
        <w:jc w:val="both"/>
        <w:rPr>
          <w:rFonts w:asciiTheme="minorHAnsi" w:eastAsia="Times New Roman" w:hAnsiTheme="minorHAnsi" w:cstheme="minorHAnsi"/>
          <w:b/>
          <w:bCs/>
          <w:u w:val="single"/>
          <w:lang w:eastAsia="pl-PL"/>
        </w:rPr>
      </w:pPr>
    </w:p>
    <w:p w14:paraId="50A1E19F" w14:textId="77777777" w:rsidR="006966D3" w:rsidRPr="00C74D5C" w:rsidRDefault="006966D3" w:rsidP="006966D3">
      <w:pPr>
        <w:spacing w:after="3" w:line="260" w:lineRule="auto"/>
        <w:ind w:left="727"/>
        <w:jc w:val="both"/>
        <w:rPr>
          <w:rFonts w:asciiTheme="minorHAnsi" w:eastAsia="Times New Roman" w:hAnsiTheme="minorHAnsi" w:cstheme="minorHAnsi"/>
          <w:b/>
          <w:bCs/>
          <w:u w:val="single"/>
          <w:lang w:eastAsia="pl-PL"/>
        </w:rPr>
      </w:pPr>
    </w:p>
    <w:bookmarkEnd w:id="0"/>
    <w:p w14:paraId="5C9A9CB0" w14:textId="77777777" w:rsidR="00D21965" w:rsidRPr="00C74D5C" w:rsidRDefault="00D21965" w:rsidP="000E7A21">
      <w:pPr>
        <w:jc w:val="both"/>
        <w:rPr>
          <w:rFonts w:asciiTheme="minorHAnsi" w:hAnsiTheme="minorHAnsi" w:cstheme="minorHAnsi"/>
        </w:rPr>
      </w:pPr>
    </w:p>
    <w:sectPr w:rsidR="00D21965" w:rsidRPr="00C74D5C" w:rsidSect="007C64C9">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98AB" w14:textId="77777777" w:rsidR="0014720E" w:rsidRDefault="0014720E" w:rsidP="007C64C9">
      <w:r>
        <w:separator/>
      </w:r>
    </w:p>
  </w:endnote>
  <w:endnote w:type="continuationSeparator" w:id="0">
    <w:p w14:paraId="4C4BB25B" w14:textId="77777777" w:rsidR="0014720E" w:rsidRDefault="0014720E" w:rsidP="007C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57EC" w14:textId="2ED3836E" w:rsidR="007C64C9" w:rsidRDefault="007C64C9">
    <w:pPr>
      <w:pStyle w:val="Stopka"/>
      <w:jc w:val="right"/>
    </w:pPr>
  </w:p>
  <w:p w14:paraId="1B27E828" w14:textId="77777777" w:rsidR="007C64C9" w:rsidRDefault="007C64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9AB4" w14:textId="77777777" w:rsidR="0014720E" w:rsidRDefault="0014720E" w:rsidP="007C64C9">
      <w:r>
        <w:separator/>
      </w:r>
    </w:p>
  </w:footnote>
  <w:footnote w:type="continuationSeparator" w:id="0">
    <w:p w14:paraId="4FD3478E" w14:textId="77777777" w:rsidR="0014720E" w:rsidRDefault="0014720E" w:rsidP="007C6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01B"/>
    <w:multiLevelType w:val="hybridMultilevel"/>
    <w:tmpl w:val="F21CD74E"/>
    <w:lvl w:ilvl="0" w:tplc="66949F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78627A"/>
    <w:multiLevelType w:val="hybridMultilevel"/>
    <w:tmpl w:val="390854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530560B"/>
    <w:multiLevelType w:val="hybridMultilevel"/>
    <w:tmpl w:val="6EBA5FDE"/>
    <w:lvl w:ilvl="0" w:tplc="3AB0D36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FCB2D8">
      <w:start w:val="1"/>
      <w:numFmt w:val="decimal"/>
      <w:lvlRestart w:val="0"/>
      <w:lvlText w:val="%2."/>
      <w:lvlJc w:val="left"/>
      <w:pPr>
        <w:ind w:left="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0A79D6">
      <w:start w:val="1"/>
      <w:numFmt w:val="lowerRoman"/>
      <w:lvlText w:val="%3"/>
      <w:lvlJc w:val="left"/>
      <w:pPr>
        <w:ind w:left="1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1EC9C4">
      <w:start w:val="1"/>
      <w:numFmt w:val="decimal"/>
      <w:lvlText w:val="%4"/>
      <w:lvlJc w:val="left"/>
      <w:pPr>
        <w:ind w:left="2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AC8D3C">
      <w:start w:val="1"/>
      <w:numFmt w:val="lowerLetter"/>
      <w:lvlText w:val="%5"/>
      <w:lvlJc w:val="left"/>
      <w:pPr>
        <w:ind w:left="2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121472">
      <w:start w:val="1"/>
      <w:numFmt w:val="lowerRoman"/>
      <w:lvlText w:val="%6"/>
      <w:lvlJc w:val="left"/>
      <w:pPr>
        <w:ind w:left="3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14A650">
      <w:start w:val="1"/>
      <w:numFmt w:val="decimal"/>
      <w:lvlText w:val="%7"/>
      <w:lvlJc w:val="left"/>
      <w:pPr>
        <w:ind w:left="4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464064">
      <w:start w:val="1"/>
      <w:numFmt w:val="lowerLetter"/>
      <w:lvlText w:val="%8"/>
      <w:lvlJc w:val="left"/>
      <w:pPr>
        <w:ind w:left="5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5837DC">
      <w:start w:val="1"/>
      <w:numFmt w:val="lowerRoman"/>
      <w:lvlText w:val="%9"/>
      <w:lvlJc w:val="left"/>
      <w:pPr>
        <w:ind w:left="5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A483C0D"/>
    <w:multiLevelType w:val="hybridMultilevel"/>
    <w:tmpl w:val="14DA5F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EFD625F"/>
    <w:multiLevelType w:val="hybridMultilevel"/>
    <w:tmpl w:val="2E44346E"/>
    <w:lvl w:ilvl="0" w:tplc="87D204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FF0E93"/>
    <w:multiLevelType w:val="hybridMultilevel"/>
    <w:tmpl w:val="C05E5960"/>
    <w:lvl w:ilvl="0" w:tplc="16984BBE">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A41F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D8A9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C88A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4822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AA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666E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D0A6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2CE2B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BA0ED9"/>
    <w:multiLevelType w:val="hybridMultilevel"/>
    <w:tmpl w:val="91E0C2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06F7E07"/>
    <w:multiLevelType w:val="hybridMultilevel"/>
    <w:tmpl w:val="357E7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F61BEF"/>
    <w:multiLevelType w:val="hybridMultilevel"/>
    <w:tmpl w:val="C136A99C"/>
    <w:lvl w:ilvl="0" w:tplc="94FE7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C360DB"/>
    <w:multiLevelType w:val="hybridMultilevel"/>
    <w:tmpl w:val="07DCE020"/>
    <w:lvl w:ilvl="0" w:tplc="0415000F">
      <w:start w:val="1"/>
      <w:numFmt w:val="decimal"/>
      <w:lvlText w:val="%1."/>
      <w:lvlJc w:val="left"/>
      <w:pPr>
        <w:ind w:left="2959" w:hanging="360"/>
      </w:pPr>
      <w:rPr>
        <w:rFonts w:hint="default"/>
      </w:rPr>
    </w:lvl>
    <w:lvl w:ilvl="1" w:tplc="04150003" w:tentative="1">
      <w:start w:val="1"/>
      <w:numFmt w:val="bullet"/>
      <w:lvlText w:val="o"/>
      <w:lvlJc w:val="left"/>
      <w:pPr>
        <w:ind w:left="3679" w:hanging="360"/>
      </w:pPr>
      <w:rPr>
        <w:rFonts w:ascii="Courier New" w:hAnsi="Courier New" w:cs="Courier New" w:hint="default"/>
      </w:rPr>
    </w:lvl>
    <w:lvl w:ilvl="2" w:tplc="04150005" w:tentative="1">
      <w:start w:val="1"/>
      <w:numFmt w:val="bullet"/>
      <w:lvlText w:val=""/>
      <w:lvlJc w:val="left"/>
      <w:pPr>
        <w:ind w:left="4399" w:hanging="360"/>
      </w:pPr>
      <w:rPr>
        <w:rFonts w:ascii="Wingdings" w:hAnsi="Wingdings" w:hint="default"/>
      </w:rPr>
    </w:lvl>
    <w:lvl w:ilvl="3" w:tplc="04150001" w:tentative="1">
      <w:start w:val="1"/>
      <w:numFmt w:val="bullet"/>
      <w:lvlText w:val=""/>
      <w:lvlJc w:val="left"/>
      <w:pPr>
        <w:ind w:left="5119" w:hanging="360"/>
      </w:pPr>
      <w:rPr>
        <w:rFonts w:ascii="Symbol" w:hAnsi="Symbol" w:hint="default"/>
      </w:rPr>
    </w:lvl>
    <w:lvl w:ilvl="4" w:tplc="04150003" w:tentative="1">
      <w:start w:val="1"/>
      <w:numFmt w:val="bullet"/>
      <w:lvlText w:val="o"/>
      <w:lvlJc w:val="left"/>
      <w:pPr>
        <w:ind w:left="5839" w:hanging="360"/>
      </w:pPr>
      <w:rPr>
        <w:rFonts w:ascii="Courier New" w:hAnsi="Courier New" w:cs="Courier New" w:hint="default"/>
      </w:rPr>
    </w:lvl>
    <w:lvl w:ilvl="5" w:tplc="04150005" w:tentative="1">
      <w:start w:val="1"/>
      <w:numFmt w:val="bullet"/>
      <w:lvlText w:val=""/>
      <w:lvlJc w:val="left"/>
      <w:pPr>
        <w:ind w:left="6559" w:hanging="360"/>
      </w:pPr>
      <w:rPr>
        <w:rFonts w:ascii="Wingdings" w:hAnsi="Wingdings" w:hint="default"/>
      </w:rPr>
    </w:lvl>
    <w:lvl w:ilvl="6" w:tplc="04150001" w:tentative="1">
      <w:start w:val="1"/>
      <w:numFmt w:val="bullet"/>
      <w:lvlText w:val=""/>
      <w:lvlJc w:val="left"/>
      <w:pPr>
        <w:ind w:left="7279" w:hanging="360"/>
      </w:pPr>
      <w:rPr>
        <w:rFonts w:ascii="Symbol" w:hAnsi="Symbol" w:hint="default"/>
      </w:rPr>
    </w:lvl>
    <w:lvl w:ilvl="7" w:tplc="04150003" w:tentative="1">
      <w:start w:val="1"/>
      <w:numFmt w:val="bullet"/>
      <w:lvlText w:val="o"/>
      <w:lvlJc w:val="left"/>
      <w:pPr>
        <w:ind w:left="7999" w:hanging="360"/>
      </w:pPr>
      <w:rPr>
        <w:rFonts w:ascii="Courier New" w:hAnsi="Courier New" w:cs="Courier New" w:hint="default"/>
      </w:rPr>
    </w:lvl>
    <w:lvl w:ilvl="8" w:tplc="04150005" w:tentative="1">
      <w:start w:val="1"/>
      <w:numFmt w:val="bullet"/>
      <w:lvlText w:val=""/>
      <w:lvlJc w:val="left"/>
      <w:pPr>
        <w:ind w:left="8719" w:hanging="360"/>
      </w:pPr>
      <w:rPr>
        <w:rFonts w:ascii="Wingdings" w:hAnsi="Wingdings" w:hint="default"/>
      </w:rPr>
    </w:lvl>
  </w:abstractNum>
  <w:abstractNum w:abstractNumId="10" w15:restartNumberingAfterBreak="0">
    <w:nsid w:val="7D6D1499"/>
    <w:multiLevelType w:val="hybridMultilevel"/>
    <w:tmpl w:val="AF0A8284"/>
    <w:lvl w:ilvl="0" w:tplc="A85E8DC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622D9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54E6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8858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C875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FC46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8E18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A2DD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2426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21433367">
    <w:abstractNumId w:val="9"/>
  </w:num>
  <w:num w:numId="2" w16cid:durableId="1069419408">
    <w:abstractNumId w:val="4"/>
  </w:num>
  <w:num w:numId="3" w16cid:durableId="218906458">
    <w:abstractNumId w:val="8"/>
  </w:num>
  <w:num w:numId="4" w16cid:durableId="1608584769">
    <w:abstractNumId w:val="7"/>
  </w:num>
  <w:num w:numId="5" w16cid:durableId="812134312">
    <w:abstractNumId w:val="0"/>
  </w:num>
  <w:num w:numId="6" w16cid:durableId="108279993">
    <w:abstractNumId w:val="1"/>
  </w:num>
  <w:num w:numId="7" w16cid:durableId="527988040">
    <w:abstractNumId w:val="3"/>
  </w:num>
  <w:num w:numId="8" w16cid:durableId="236525064">
    <w:abstractNumId w:val="6"/>
  </w:num>
  <w:num w:numId="9" w16cid:durableId="304507816">
    <w:abstractNumId w:val="2"/>
  </w:num>
  <w:num w:numId="10" w16cid:durableId="728380193">
    <w:abstractNumId w:val="10"/>
  </w:num>
  <w:num w:numId="11" w16cid:durableId="2112043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A21"/>
    <w:rsid w:val="000050D7"/>
    <w:rsid w:val="00010EDB"/>
    <w:rsid w:val="0001265A"/>
    <w:rsid w:val="00023D88"/>
    <w:rsid w:val="000338A2"/>
    <w:rsid w:val="00035F76"/>
    <w:rsid w:val="0004458C"/>
    <w:rsid w:val="0005393D"/>
    <w:rsid w:val="00060540"/>
    <w:rsid w:val="0006474E"/>
    <w:rsid w:val="00070DCD"/>
    <w:rsid w:val="000937A4"/>
    <w:rsid w:val="000A133F"/>
    <w:rsid w:val="000B5BF6"/>
    <w:rsid w:val="000D2403"/>
    <w:rsid w:val="000E0006"/>
    <w:rsid w:val="000E7A21"/>
    <w:rsid w:val="000F1BA0"/>
    <w:rsid w:val="00104FC0"/>
    <w:rsid w:val="00132073"/>
    <w:rsid w:val="0014540C"/>
    <w:rsid w:val="0014602A"/>
    <w:rsid w:val="0014720E"/>
    <w:rsid w:val="001A1FC9"/>
    <w:rsid w:val="001A47E7"/>
    <w:rsid w:val="001D4495"/>
    <w:rsid w:val="001D484D"/>
    <w:rsid w:val="00233572"/>
    <w:rsid w:val="00234855"/>
    <w:rsid w:val="0024461E"/>
    <w:rsid w:val="0024769E"/>
    <w:rsid w:val="00253741"/>
    <w:rsid w:val="002660F9"/>
    <w:rsid w:val="00270ACC"/>
    <w:rsid w:val="002714CF"/>
    <w:rsid w:val="00274047"/>
    <w:rsid w:val="002A2BDB"/>
    <w:rsid w:val="002E2B01"/>
    <w:rsid w:val="002E4CE4"/>
    <w:rsid w:val="003279E2"/>
    <w:rsid w:val="00351A40"/>
    <w:rsid w:val="00356247"/>
    <w:rsid w:val="003612D8"/>
    <w:rsid w:val="0036715A"/>
    <w:rsid w:val="0039428A"/>
    <w:rsid w:val="00395612"/>
    <w:rsid w:val="003A6601"/>
    <w:rsid w:val="003B298A"/>
    <w:rsid w:val="00402A15"/>
    <w:rsid w:val="0041081A"/>
    <w:rsid w:val="0041414D"/>
    <w:rsid w:val="00433A9D"/>
    <w:rsid w:val="0045578D"/>
    <w:rsid w:val="004633C4"/>
    <w:rsid w:val="004B1E5D"/>
    <w:rsid w:val="004F165F"/>
    <w:rsid w:val="00526CA4"/>
    <w:rsid w:val="005544FD"/>
    <w:rsid w:val="0056544A"/>
    <w:rsid w:val="00586C6B"/>
    <w:rsid w:val="005B340C"/>
    <w:rsid w:val="005B70C2"/>
    <w:rsid w:val="005C7A73"/>
    <w:rsid w:val="005D2248"/>
    <w:rsid w:val="005D2B16"/>
    <w:rsid w:val="00613AFC"/>
    <w:rsid w:val="00646794"/>
    <w:rsid w:val="00662A16"/>
    <w:rsid w:val="00675CA9"/>
    <w:rsid w:val="00676B27"/>
    <w:rsid w:val="0068398C"/>
    <w:rsid w:val="0069546F"/>
    <w:rsid w:val="006966D3"/>
    <w:rsid w:val="006B73D5"/>
    <w:rsid w:val="006C4A5C"/>
    <w:rsid w:val="006D2362"/>
    <w:rsid w:val="00702D28"/>
    <w:rsid w:val="007377EA"/>
    <w:rsid w:val="00767DC3"/>
    <w:rsid w:val="00771C8C"/>
    <w:rsid w:val="00786712"/>
    <w:rsid w:val="00787CF5"/>
    <w:rsid w:val="007A28E3"/>
    <w:rsid w:val="007B0AF9"/>
    <w:rsid w:val="007C64C9"/>
    <w:rsid w:val="007D15DD"/>
    <w:rsid w:val="007D4881"/>
    <w:rsid w:val="007E536A"/>
    <w:rsid w:val="007F642A"/>
    <w:rsid w:val="00802FBF"/>
    <w:rsid w:val="00805E2C"/>
    <w:rsid w:val="00821BC3"/>
    <w:rsid w:val="00837508"/>
    <w:rsid w:val="008666D2"/>
    <w:rsid w:val="00874E0F"/>
    <w:rsid w:val="008A50F9"/>
    <w:rsid w:val="008C6746"/>
    <w:rsid w:val="008E3E07"/>
    <w:rsid w:val="008F4520"/>
    <w:rsid w:val="008F6A6F"/>
    <w:rsid w:val="0091120B"/>
    <w:rsid w:val="0092298B"/>
    <w:rsid w:val="0092331D"/>
    <w:rsid w:val="0092483C"/>
    <w:rsid w:val="009454BC"/>
    <w:rsid w:val="009457B9"/>
    <w:rsid w:val="009556C3"/>
    <w:rsid w:val="00956FAD"/>
    <w:rsid w:val="00961374"/>
    <w:rsid w:val="00967CC6"/>
    <w:rsid w:val="009917C0"/>
    <w:rsid w:val="00994442"/>
    <w:rsid w:val="009C0D52"/>
    <w:rsid w:val="009C633D"/>
    <w:rsid w:val="009E38F9"/>
    <w:rsid w:val="009F083D"/>
    <w:rsid w:val="00A2673F"/>
    <w:rsid w:val="00A435BD"/>
    <w:rsid w:val="00A66B14"/>
    <w:rsid w:val="00AA1FC2"/>
    <w:rsid w:val="00AA52FD"/>
    <w:rsid w:val="00AC1384"/>
    <w:rsid w:val="00AC3EF3"/>
    <w:rsid w:val="00AF4C73"/>
    <w:rsid w:val="00B1746E"/>
    <w:rsid w:val="00B248FE"/>
    <w:rsid w:val="00B445F3"/>
    <w:rsid w:val="00B60B79"/>
    <w:rsid w:val="00B74F1E"/>
    <w:rsid w:val="00BB13D5"/>
    <w:rsid w:val="00BB7006"/>
    <w:rsid w:val="00C176EF"/>
    <w:rsid w:val="00C216A6"/>
    <w:rsid w:val="00C220C5"/>
    <w:rsid w:val="00C26314"/>
    <w:rsid w:val="00C74D5C"/>
    <w:rsid w:val="00C81FC7"/>
    <w:rsid w:val="00CA0C57"/>
    <w:rsid w:val="00CD1916"/>
    <w:rsid w:val="00CD6339"/>
    <w:rsid w:val="00CF432E"/>
    <w:rsid w:val="00D0524A"/>
    <w:rsid w:val="00D21965"/>
    <w:rsid w:val="00D4620D"/>
    <w:rsid w:val="00D472A4"/>
    <w:rsid w:val="00D94517"/>
    <w:rsid w:val="00DC650F"/>
    <w:rsid w:val="00DE462F"/>
    <w:rsid w:val="00E14869"/>
    <w:rsid w:val="00E21B39"/>
    <w:rsid w:val="00E30A13"/>
    <w:rsid w:val="00E3736D"/>
    <w:rsid w:val="00E43983"/>
    <w:rsid w:val="00E45D52"/>
    <w:rsid w:val="00E4602C"/>
    <w:rsid w:val="00EA2147"/>
    <w:rsid w:val="00EB14FE"/>
    <w:rsid w:val="00EF0FB8"/>
    <w:rsid w:val="00EF3D00"/>
    <w:rsid w:val="00F41C82"/>
    <w:rsid w:val="00F475AB"/>
    <w:rsid w:val="00F516A1"/>
    <w:rsid w:val="00F678E5"/>
    <w:rsid w:val="00FF4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9E8C"/>
  <w15:chartTrackingRefBased/>
  <w15:docId w15:val="{D0B1BA0C-FFE3-4C2C-A0F9-49A84166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7A21"/>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7A21"/>
    <w:rPr>
      <w:color w:val="0563C1" w:themeColor="hyperlink"/>
      <w:u w:val="single"/>
    </w:rPr>
  </w:style>
  <w:style w:type="paragraph" w:styleId="Tytu">
    <w:name w:val="Title"/>
    <w:basedOn w:val="Normalny"/>
    <w:link w:val="TytuZnak"/>
    <w:uiPriority w:val="99"/>
    <w:qFormat/>
    <w:rsid w:val="000E7A21"/>
    <w:pPr>
      <w:jc w:val="center"/>
    </w:pPr>
    <w:rPr>
      <w:rFonts w:ascii="Times New Roman" w:eastAsia="Calibri" w:hAnsi="Times New Roman" w:cs="Times New Roman"/>
      <w:b/>
      <w:bCs/>
      <w:sz w:val="24"/>
      <w:szCs w:val="24"/>
      <w:lang w:val="x-none" w:eastAsia="pl-PL"/>
    </w:rPr>
  </w:style>
  <w:style w:type="character" w:customStyle="1" w:styleId="TytuZnak">
    <w:name w:val="Tytuł Znak"/>
    <w:basedOn w:val="Domylnaczcionkaakapitu"/>
    <w:link w:val="Tytu"/>
    <w:uiPriority w:val="99"/>
    <w:rsid w:val="000E7A21"/>
    <w:rPr>
      <w:rFonts w:ascii="Times New Roman" w:eastAsia="Calibri" w:hAnsi="Times New Roman" w:cs="Times New Roman"/>
      <w:b/>
      <w:bCs/>
      <w:sz w:val="24"/>
      <w:szCs w:val="24"/>
      <w:lang w:val="x-none" w:eastAsia="pl-PL"/>
    </w:rPr>
  </w:style>
  <w:style w:type="character" w:customStyle="1" w:styleId="apple-style-span">
    <w:name w:val="apple-style-span"/>
    <w:uiPriority w:val="99"/>
    <w:rsid w:val="000E7A21"/>
    <w:rPr>
      <w:rFonts w:cs="Times New Roman"/>
    </w:rPr>
  </w:style>
  <w:style w:type="paragraph" w:styleId="Akapitzlist">
    <w:name w:val="List Paragraph"/>
    <w:basedOn w:val="Normalny"/>
    <w:uiPriority w:val="34"/>
    <w:qFormat/>
    <w:rsid w:val="000E7A21"/>
    <w:pPr>
      <w:ind w:left="720"/>
      <w:contextualSpacing/>
    </w:pPr>
  </w:style>
  <w:style w:type="paragraph" w:styleId="Tekstdymka">
    <w:name w:val="Balloon Text"/>
    <w:basedOn w:val="Normalny"/>
    <w:link w:val="TekstdymkaZnak"/>
    <w:uiPriority w:val="99"/>
    <w:semiHidden/>
    <w:unhideWhenUsed/>
    <w:rsid w:val="000050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0D7"/>
    <w:rPr>
      <w:rFonts w:ascii="Segoe UI" w:hAnsi="Segoe UI" w:cs="Segoe UI"/>
      <w:sz w:val="18"/>
      <w:szCs w:val="18"/>
    </w:rPr>
  </w:style>
  <w:style w:type="paragraph" w:styleId="Nagwek">
    <w:name w:val="header"/>
    <w:basedOn w:val="Normalny"/>
    <w:link w:val="NagwekZnak"/>
    <w:uiPriority w:val="99"/>
    <w:unhideWhenUsed/>
    <w:rsid w:val="007C64C9"/>
    <w:pPr>
      <w:tabs>
        <w:tab w:val="center" w:pos="4536"/>
        <w:tab w:val="right" w:pos="9072"/>
      </w:tabs>
    </w:pPr>
  </w:style>
  <w:style w:type="character" w:customStyle="1" w:styleId="NagwekZnak">
    <w:name w:val="Nagłówek Znak"/>
    <w:basedOn w:val="Domylnaczcionkaakapitu"/>
    <w:link w:val="Nagwek"/>
    <w:uiPriority w:val="99"/>
    <w:rsid w:val="007C64C9"/>
    <w:rPr>
      <w:rFonts w:ascii="Calibri" w:hAnsi="Calibri" w:cs="Calibri"/>
    </w:rPr>
  </w:style>
  <w:style w:type="paragraph" w:styleId="Stopka">
    <w:name w:val="footer"/>
    <w:basedOn w:val="Normalny"/>
    <w:link w:val="StopkaZnak"/>
    <w:uiPriority w:val="99"/>
    <w:unhideWhenUsed/>
    <w:rsid w:val="007C64C9"/>
    <w:pPr>
      <w:tabs>
        <w:tab w:val="center" w:pos="4536"/>
        <w:tab w:val="right" w:pos="9072"/>
      </w:tabs>
    </w:pPr>
  </w:style>
  <w:style w:type="character" w:customStyle="1" w:styleId="StopkaZnak">
    <w:name w:val="Stopka Znak"/>
    <w:basedOn w:val="Domylnaczcionkaakapitu"/>
    <w:link w:val="Stopka"/>
    <w:uiPriority w:val="99"/>
    <w:rsid w:val="007C64C9"/>
    <w:rPr>
      <w:rFonts w:ascii="Calibri" w:hAnsi="Calibri" w:cs="Calibri"/>
    </w:rPr>
  </w:style>
  <w:style w:type="character" w:styleId="Odwoaniedokomentarza">
    <w:name w:val="annotation reference"/>
    <w:basedOn w:val="Domylnaczcionkaakapitu"/>
    <w:uiPriority w:val="99"/>
    <w:semiHidden/>
    <w:unhideWhenUsed/>
    <w:rsid w:val="007377EA"/>
    <w:rPr>
      <w:sz w:val="16"/>
      <w:szCs w:val="16"/>
    </w:rPr>
  </w:style>
  <w:style w:type="paragraph" w:styleId="Tekstkomentarza">
    <w:name w:val="annotation text"/>
    <w:basedOn w:val="Normalny"/>
    <w:link w:val="TekstkomentarzaZnak"/>
    <w:uiPriority w:val="99"/>
    <w:semiHidden/>
    <w:unhideWhenUsed/>
    <w:rsid w:val="007377EA"/>
    <w:rPr>
      <w:sz w:val="20"/>
      <w:szCs w:val="20"/>
    </w:rPr>
  </w:style>
  <w:style w:type="character" w:customStyle="1" w:styleId="TekstkomentarzaZnak">
    <w:name w:val="Tekst komentarza Znak"/>
    <w:basedOn w:val="Domylnaczcionkaakapitu"/>
    <w:link w:val="Tekstkomentarza"/>
    <w:uiPriority w:val="99"/>
    <w:semiHidden/>
    <w:rsid w:val="007377EA"/>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7377EA"/>
    <w:rPr>
      <w:b/>
      <w:bCs/>
    </w:rPr>
  </w:style>
  <w:style w:type="character" w:customStyle="1" w:styleId="TematkomentarzaZnak">
    <w:name w:val="Temat komentarza Znak"/>
    <w:basedOn w:val="TekstkomentarzaZnak"/>
    <w:link w:val="Tematkomentarza"/>
    <w:uiPriority w:val="99"/>
    <w:semiHidden/>
    <w:rsid w:val="007377EA"/>
    <w:rPr>
      <w:rFonts w:ascii="Calibri" w:hAnsi="Calibri" w:cs="Calibri"/>
      <w:b/>
      <w:bCs/>
      <w:sz w:val="20"/>
      <w:szCs w:val="20"/>
    </w:rPr>
  </w:style>
  <w:style w:type="paragraph" w:styleId="Poprawka">
    <w:name w:val="Revision"/>
    <w:hidden/>
    <w:uiPriority w:val="99"/>
    <w:semiHidden/>
    <w:rsid w:val="00EF3D00"/>
    <w:pPr>
      <w:spacing w:after="0" w:line="240" w:lineRule="auto"/>
    </w:pPr>
    <w:rPr>
      <w:rFonts w:ascii="Calibri" w:hAnsi="Calibri" w:cs="Calibri"/>
    </w:rPr>
  </w:style>
  <w:style w:type="paragraph" w:styleId="NormalnyWeb">
    <w:name w:val="Normal (Web)"/>
    <w:basedOn w:val="Normalny"/>
    <w:uiPriority w:val="99"/>
    <w:unhideWhenUsed/>
    <w:rsid w:val="009F083D"/>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06822">
      <w:bodyDiv w:val="1"/>
      <w:marLeft w:val="0"/>
      <w:marRight w:val="0"/>
      <w:marTop w:val="0"/>
      <w:marBottom w:val="0"/>
      <w:divBdr>
        <w:top w:val="none" w:sz="0" w:space="0" w:color="auto"/>
        <w:left w:val="none" w:sz="0" w:space="0" w:color="auto"/>
        <w:bottom w:val="none" w:sz="0" w:space="0" w:color="auto"/>
        <w:right w:val="none" w:sz="0" w:space="0" w:color="auto"/>
      </w:divBdr>
    </w:div>
    <w:div w:id="12347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C2736A552F4134DBC9BDD9C465AEFCF" ma:contentTypeVersion="10" ma:contentTypeDescription="Utwórz nowy dokument." ma:contentTypeScope="" ma:versionID="13fd69dc2636b4f6439dd30cc9853ca9">
  <xsd:schema xmlns:xsd="http://www.w3.org/2001/XMLSchema" xmlns:xs="http://www.w3.org/2001/XMLSchema" xmlns:p="http://schemas.microsoft.com/office/2006/metadata/properties" xmlns:ns3="7a48fb46-a3e2-47c0-9296-8d983713be41" xmlns:ns4="72db334f-0183-4405-a9a8-50324c9540da" targetNamespace="http://schemas.microsoft.com/office/2006/metadata/properties" ma:root="true" ma:fieldsID="a9790d036d5fa7f608454544f98bc86b" ns3:_="" ns4:_="">
    <xsd:import namespace="7a48fb46-a3e2-47c0-9296-8d983713be41"/>
    <xsd:import namespace="72db334f-0183-4405-a9a8-50324c9540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8fb46-a3e2-47c0-9296-8d983713be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db334f-0183-4405-a9a8-50324c9540d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BD817-FF11-42D1-A82A-A35C49F3D39F}">
  <ds:schemaRefs>
    <ds:schemaRef ds:uri="http://schemas.microsoft.com/sharepoint/v3/contenttype/forms"/>
  </ds:schemaRefs>
</ds:datastoreItem>
</file>

<file path=customXml/itemProps2.xml><?xml version="1.0" encoding="utf-8"?>
<ds:datastoreItem xmlns:ds="http://schemas.openxmlformats.org/officeDocument/2006/customXml" ds:itemID="{BE1AE212-D6CA-4EAA-A4D1-5D7F9B1A97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32A8C-1D4A-4999-85B2-1D9DA82A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8fb46-a3e2-47c0-9296-8d983713be41"/>
    <ds:schemaRef ds:uri="72db334f-0183-4405-a9a8-50324c954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1501</Words>
  <Characters>9009</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Muzeum Narodowe Szczecin</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Eulalia Fronczak-Raś</dc:creator>
  <cp:keywords/>
  <dc:description/>
  <cp:lastModifiedBy>Urszula van de Sanden</cp:lastModifiedBy>
  <cp:revision>22</cp:revision>
  <cp:lastPrinted>2022-02-02T07:46:00Z</cp:lastPrinted>
  <dcterms:created xsi:type="dcterms:W3CDTF">2022-02-02T07:42:00Z</dcterms:created>
  <dcterms:modified xsi:type="dcterms:W3CDTF">2022-07-22T08:01:00Z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0x010100FC2736A552F4134DBC9BDD9C465AEFCF</vt:lpwstr>
  </property>
</Properties>
</file>