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20EFB" w14:textId="77777777" w:rsidR="00926422" w:rsidRDefault="00926422" w:rsidP="00926422">
      <w:pPr>
        <w:spacing w:after="0" w:line="240" w:lineRule="auto"/>
        <w:ind w:left="3540"/>
        <w:jc w:val="both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</w:pPr>
      <w:r w:rsidRPr="00900D91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>Załącznik</w:t>
      </w:r>
      <w:r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900D91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 xml:space="preserve">nr 10 – Opis przedmiotu zamówienia </w:t>
      </w:r>
    </w:p>
    <w:p w14:paraId="36858322" w14:textId="77777777" w:rsidR="00926422" w:rsidRDefault="00926422" w:rsidP="00926422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3B0481EC" w14:textId="77777777" w:rsidR="00926422" w:rsidRPr="00900D91" w:rsidRDefault="00926422" w:rsidP="00926422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Opis przedmiotu zamówienia</w:t>
      </w:r>
    </w:p>
    <w:p w14:paraId="36F91B05" w14:textId="77777777" w:rsidR="00926422" w:rsidRPr="00900D91" w:rsidRDefault="00926422" w:rsidP="00926422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do postępowania o udzielenie zamówienia publicznego pod nazwą</w:t>
      </w:r>
    </w:p>
    <w:p w14:paraId="0D8E51F5" w14:textId="77777777" w:rsidR="00926422" w:rsidRPr="00900D91" w:rsidRDefault="00926422" w:rsidP="00926422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7EACDE4" w14:textId="77777777" w:rsidR="00926422" w:rsidRPr="00900D91" w:rsidRDefault="00926422" w:rsidP="00926422">
      <w:pPr>
        <w:spacing w:after="5" w:line="276" w:lineRule="auto"/>
        <w:jc w:val="center"/>
        <w:rPr>
          <w:rFonts w:ascii="Cambria" w:eastAsia="Calibri" w:hAnsi="Cambria" w:cs="Calibri"/>
          <w:b/>
          <w:bCs/>
          <w:color w:val="000000"/>
          <w:lang w:eastAsia="pl-PL"/>
        </w:rPr>
      </w:pPr>
      <w:r w:rsidRPr="00900D91">
        <w:rPr>
          <w:rFonts w:ascii="Cambria" w:eastAsia="Calibri" w:hAnsi="Cambria" w:cs="Calibri"/>
          <w:b/>
          <w:bCs/>
          <w:color w:val="000000"/>
          <w:lang w:eastAsia="pl-PL"/>
        </w:rPr>
        <w:t>„Dostawa sprzętu wystawowego do stałej wystawy archeologicznej</w:t>
      </w:r>
      <w:r w:rsidRPr="00900D91">
        <w:rPr>
          <w:rFonts w:ascii="Cambria" w:eastAsia="Calibri" w:hAnsi="Cambria" w:cs="Calibri"/>
          <w:b/>
          <w:bCs/>
          <w:color w:val="000000"/>
          <w:lang w:eastAsia="pl-PL"/>
        </w:rPr>
        <w:br/>
      </w:r>
      <w:r w:rsidRPr="00900D91">
        <w:rPr>
          <w:rFonts w:ascii="Cambria" w:eastAsia="Calibri" w:hAnsi="Cambria" w:cs="Calibri"/>
          <w:b/>
          <w:bCs/>
          <w:i/>
          <w:color w:val="000000"/>
          <w:lang w:eastAsia="pl-PL"/>
        </w:rPr>
        <w:t>Świt Pomorza. Kolekcja starożytności pomorskich</w:t>
      </w:r>
      <w:r w:rsidRPr="00900D91">
        <w:rPr>
          <w:rFonts w:ascii="Cambria" w:eastAsia="Calibri" w:hAnsi="Cambria" w:cs="Calibri"/>
          <w:b/>
          <w:bCs/>
          <w:color w:val="000000"/>
          <w:lang w:eastAsia="pl-PL"/>
        </w:rPr>
        <w:t xml:space="preserve"> wraz z montażem”</w:t>
      </w:r>
    </w:p>
    <w:p w14:paraId="75E96BE8" w14:textId="77777777" w:rsidR="00926422" w:rsidRPr="00900D91" w:rsidRDefault="00926422" w:rsidP="00926422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16DD9972" w14:textId="77777777" w:rsidR="00926422" w:rsidRPr="00900D91" w:rsidRDefault="00926422" w:rsidP="00926422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Zadanie nr 1 – Dostawa witryn z wyposażeniem wraz z transportem oraz zamontowaniem w siedzibie Zamawiającego</w:t>
      </w:r>
    </w:p>
    <w:p w14:paraId="4E546F1F" w14:textId="77777777" w:rsidR="00926422" w:rsidRPr="00900D91" w:rsidRDefault="00926422" w:rsidP="00926422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1837E7C2" w14:textId="77777777" w:rsidR="00926422" w:rsidRPr="00900D91" w:rsidRDefault="00926422" w:rsidP="00926422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Zamówienie jest realizowane w ramach projektu </w:t>
      </w:r>
      <w:proofErr w:type="spellStart"/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INT65</w:t>
      </w:r>
      <w:proofErr w:type="spellEnd"/>
    </w:p>
    <w:p w14:paraId="33C2BBBE" w14:textId="77777777" w:rsidR="00926422" w:rsidRPr="00900D91" w:rsidRDefault="00926422" w:rsidP="00926422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Wspólne dziedzictwo, wspólna przyszłość – centralne muzea pomorskie</w:t>
      </w:r>
      <w:r w:rsidRPr="00900D9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br/>
        <w:t>wspólnie prezentują dzieje i kulturę Pomorza</w:t>
      </w:r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,</w:t>
      </w:r>
    </w:p>
    <w:p w14:paraId="50A93FB0" w14:textId="77777777" w:rsidR="00926422" w:rsidRPr="00900D91" w:rsidRDefault="00926422" w:rsidP="00926422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dofinansowanego przez Unię Europejską z Programu Współpracy INTERREG </w:t>
      </w:r>
      <w:proofErr w:type="spellStart"/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VA</w:t>
      </w:r>
      <w:proofErr w:type="spellEnd"/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Meklemburgia-Pomorze Przednie / Brandenburgia / Polska</w:t>
      </w:r>
    </w:p>
    <w:p w14:paraId="07FD30B6" w14:textId="77777777" w:rsidR="00926422" w:rsidRPr="00900D91" w:rsidRDefault="00926422" w:rsidP="00926422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 ramach celu „Europejska Współpraca Terytorialna”</w:t>
      </w:r>
    </w:p>
    <w:p w14:paraId="17426D91" w14:textId="77777777" w:rsidR="00926422" w:rsidRPr="00900D91" w:rsidRDefault="00926422" w:rsidP="00926422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Europejskiego Funduszu Rozwoju Regionalnego (</w:t>
      </w:r>
      <w:proofErr w:type="spellStart"/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EFRR</w:t>
      </w:r>
      <w:proofErr w:type="spellEnd"/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)</w:t>
      </w:r>
    </w:p>
    <w:p w14:paraId="6A721709" w14:textId="77777777" w:rsidR="00926422" w:rsidRPr="00900D91" w:rsidRDefault="00926422" w:rsidP="00926422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sectPr w:rsidR="00926422" w:rsidRPr="00900D91" w:rsidSect="0016637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pgNumType w:start="1"/>
          <w:cols w:space="708"/>
          <w:vAlign w:val="center"/>
          <w:titlePg/>
          <w:docGrid w:linePitch="299"/>
        </w:sectPr>
      </w:pPr>
    </w:p>
    <w:p w14:paraId="35EA996C" w14:textId="77777777" w:rsidR="00926422" w:rsidRPr="00900D91" w:rsidRDefault="00926422" w:rsidP="00926422">
      <w:pPr>
        <w:spacing w:after="5" w:line="240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lastRenderedPageBreak/>
        <w:t>SPIS ZAWARTOŚCI</w:t>
      </w:r>
    </w:p>
    <w:p w14:paraId="040CA652" w14:textId="77777777" w:rsidR="00926422" w:rsidRPr="00900D91" w:rsidRDefault="00926422" w:rsidP="00926422">
      <w:pPr>
        <w:spacing w:after="5" w:line="240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74554258" w14:textId="77777777" w:rsidR="00926422" w:rsidRPr="00900D91" w:rsidRDefault="00926422" w:rsidP="00926422">
      <w:pPr>
        <w:tabs>
          <w:tab w:val="left" w:pos="993"/>
        </w:tabs>
        <w:spacing w:after="5" w:line="240" w:lineRule="auto"/>
        <w:ind w:left="708" w:hanging="708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1.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WSTĘP</w:t>
      </w:r>
    </w:p>
    <w:p w14:paraId="05DF30C5" w14:textId="77777777" w:rsidR="00926422" w:rsidRPr="00900D91" w:rsidRDefault="00926422" w:rsidP="00926422">
      <w:pPr>
        <w:tabs>
          <w:tab w:val="left" w:pos="993"/>
        </w:tabs>
        <w:spacing w:after="5" w:line="240" w:lineRule="auto"/>
        <w:ind w:left="142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1.1.</w:t>
      </w:r>
      <w:r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Lokalizacja i wybrane elementy opisu przestrzeni ekspozycyjnej</w:t>
      </w:r>
    </w:p>
    <w:p w14:paraId="5E5EA059" w14:textId="77777777" w:rsidR="00926422" w:rsidRPr="00900D91" w:rsidRDefault="00926422" w:rsidP="00926422">
      <w:pPr>
        <w:tabs>
          <w:tab w:val="left" w:pos="993"/>
        </w:tabs>
        <w:spacing w:after="5" w:line="240" w:lineRule="auto"/>
        <w:ind w:left="142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1.2.</w:t>
      </w:r>
      <w:r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Założenia merytoryczne</w:t>
      </w:r>
    </w:p>
    <w:p w14:paraId="6F3A6BAB" w14:textId="77777777" w:rsidR="00926422" w:rsidRPr="00900D91" w:rsidRDefault="00926422" w:rsidP="00926422">
      <w:pPr>
        <w:tabs>
          <w:tab w:val="left" w:pos="993"/>
        </w:tabs>
        <w:spacing w:after="5" w:line="240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2F416A32" w14:textId="77777777" w:rsidR="00926422" w:rsidRPr="00900D91" w:rsidRDefault="00926422" w:rsidP="00926422">
      <w:pPr>
        <w:tabs>
          <w:tab w:val="left" w:pos="993"/>
        </w:tabs>
        <w:spacing w:after="5" w:line="240" w:lineRule="auto"/>
        <w:ind w:left="708" w:hanging="708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2.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WYMOGI OGÓLNE DOTYCZĄCE ZAMAWIANEGO SPRZĘTU EKSPOZYCYJNEGO</w:t>
      </w:r>
    </w:p>
    <w:p w14:paraId="7B93C95E" w14:textId="77777777" w:rsidR="00926422" w:rsidRPr="00900D91" w:rsidRDefault="00926422" w:rsidP="00926422">
      <w:pPr>
        <w:tabs>
          <w:tab w:val="left" w:pos="993"/>
        </w:tabs>
        <w:spacing w:after="5" w:line="240" w:lineRule="auto"/>
        <w:ind w:left="708" w:hanging="708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6FA106BE" w14:textId="77777777" w:rsidR="00926422" w:rsidRPr="00900D91" w:rsidRDefault="00926422" w:rsidP="00926422">
      <w:pPr>
        <w:tabs>
          <w:tab w:val="left" w:pos="993"/>
        </w:tabs>
        <w:spacing w:after="5" w:line="240" w:lineRule="auto"/>
        <w:ind w:left="708" w:hanging="708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3.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Witryny</w:t>
      </w:r>
    </w:p>
    <w:p w14:paraId="0F8CA0EF" w14:textId="77777777" w:rsidR="00926422" w:rsidRPr="00900D91" w:rsidRDefault="00926422" w:rsidP="00926422">
      <w:pPr>
        <w:tabs>
          <w:tab w:val="left" w:pos="993"/>
        </w:tabs>
        <w:spacing w:after="5" w:line="240" w:lineRule="auto"/>
        <w:ind w:left="142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3.1.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ab/>
        <w:t>Typy witryn</w:t>
      </w:r>
    </w:p>
    <w:p w14:paraId="2106B8AF" w14:textId="77777777" w:rsidR="00926422" w:rsidRPr="00900D91" w:rsidRDefault="00926422" w:rsidP="00926422">
      <w:pPr>
        <w:tabs>
          <w:tab w:val="left" w:pos="993"/>
        </w:tabs>
        <w:spacing w:after="5" w:line="240" w:lineRule="auto"/>
        <w:ind w:left="142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3.2.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ab/>
        <w:t>Konstrukcja witryn</w:t>
      </w:r>
    </w:p>
    <w:p w14:paraId="19E7CC78" w14:textId="77777777" w:rsidR="00926422" w:rsidRPr="00900D91" w:rsidRDefault="00926422" w:rsidP="00926422">
      <w:pPr>
        <w:tabs>
          <w:tab w:val="left" w:pos="993"/>
        </w:tabs>
        <w:spacing w:after="5" w:line="240" w:lineRule="auto"/>
        <w:ind w:left="142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3.3.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ab/>
        <w:t>Oświetlenie wnętrza witryn</w:t>
      </w:r>
    </w:p>
    <w:p w14:paraId="6C9BE897" w14:textId="77777777" w:rsidR="00926422" w:rsidRPr="00900D91" w:rsidRDefault="00926422" w:rsidP="00926422">
      <w:pPr>
        <w:tabs>
          <w:tab w:val="left" w:pos="993"/>
        </w:tabs>
        <w:spacing w:after="5" w:line="240" w:lineRule="auto"/>
        <w:ind w:left="142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3.4.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ab/>
        <w:t>Wyposażenie witryn</w:t>
      </w:r>
    </w:p>
    <w:p w14:paraId="3436D042" w14:textId="77777777" w:rsidR="00926422" w:rsidRPr="00900D91" w:rsidRDefault="00926422" w:rsidP="00926422">
      <w:pPr>
        <w:tabs>
          <w:tab w:val="left" w:pos="993"/>
        </w:tabs>
        <w:spacing w:after="5" w:line="240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4.</w:t>
      </w: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UWAGI</w:t>
      </w:r>
    </w:p>
    <w:p w14:paraId="35E040EE" w14:textId="77777777" w:rsidR="00926422" w:rsidRPr="00900D91" w:rsidRDefault="00926422" w:rsidP="00926422">
      <w:pPr>
        <w:tabs>
          <w:tab w:val="left" w:pos="993"/>
        </w:tabs>
        <w:spacing w:after="5" w:line="240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7727B2D7" w14:textId="77777777" w:rsidR="00926422" w:rsidRPr="00900D91" w:rsidRDefault="00926422" w:rsidP="00926422">
      <w:pPr>
        <w:tabs>
          <w:tab w:val="left" w:pos="993"/>
        </w:tabs>
        <w:spacing w:after="5" w:line="240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Załączniki:</w:t>
      </w:r>
    </w:p>
    <w:p w14:paraId="4904CDC7" w14:textId="77777777" w:rsidR="00926422" w:rsidRPr="00900D91" w:rsidRDefault="00926422" w:rsidP="00926422">
      <w:pPr>
        <w:tabs>
          <w:tab w:val="left" w:pos="993"/>
        </w:tabs>
        <w:spacing w:after="5" w:line="240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1. Specyfikacja rozmiarów i wyposażenia witryn</w:t>
      </w:r>
    </w:p>
    <w:p w14:paraId="585725E1" w14:textId="77777777" w:rsidR="00926422" w:rsidRPr="00900D91" w:rsidRDefault="00926422" w:rsidP="00926422">
      <w:pPr>
        <w:spacing w:after="5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 w:type="page"/>
      </w:r>
    </w:p>
    <w:p w14:paraId="225519BB" w14:textId="77777777" w:rsidR="00926422" w:rsidRPr="00900D91" w:rsidRDefault="00926422" w:rsidP="00926422">
      <w:pPr>
        <w:keepNext/>
        <w:keepLines/>
        <w:tabs>
          <w:tab w:val="left" w:pos="426"/>
        </w:tabs>
        <w:spacing w:after="5" w:line="276" w:lineRule="auto"/>
        <w:jc w:val="both"/>
        <w:outlineLvl w:val="1"/>
        <w:rPr>
          <w:rFonts w:ascii="Cambria" w:eastAsia="Arial" w:hAnsi="Cambria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lastRenderedPageBreak/>
        <w:t>1.</w:t>
      </w:r>
      <w:r w:rsidRPr="00900D91">
        <w:rPr>
          <w:rFonts w:ascii="Cambria" w:eastAsia="Arial" w:hAnsi="Cambria" w:cs="Times New Roman"/>
          <w:b/>
          <w:color w:val="000000"/>
          <w:sz w:val="24"/>
          <w:szCs w:val="24"/>
          <w:lang w:eastAsia="pl-PL"/>
        </w:rPr>
        <w:tab/>
        <w:t>WSTĘP</w:t>
      </w:r>
    </w:p>
    <w:p w14:paraId="35C8F17A" w14:textId="77777777" w:rsidR="00926422" w:rsidRPr="00900D91" w:rsidRDefault="00926422" w:rsidP="00926422">
      <w:pPr>
        <w:spacing w:after="5" w:line="276" w:lineRule="auto"/>
        <w:ind w:left="10" w:right="-4"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Zamówienie dotyczy dostarczenia gotowych, konfigurowalnych elementów aranżacji wystawy zaplanowanej w Muzeum Narodowym w Szczecinie (</w:t>
      </w: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MNS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). Zostało ono rozdzielone na dwa zadania:</w:t>
      </w:r>
    </w:p>
    <w:p w14:paraId="78E4A74A" w14:textId="77777777" w:rsidR="00926422" w:rsidRPr="00900D91" w:rsidRDefault="00926422" w:rsidP="00926422">
      <w:pPr>
        <w:spacing w:after="5" w:line="276" w:lineRule="auto"/>
        <w:ind w:left="284" w:right="-4" w:hanging="284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−</w:t>
      </w: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zadanie nr 1 – dostawa witryn z wyposażeniem wraz z transportem oraz zamontowaniem w siedzibie Zamawiającego;</w:t>
      </w:r>
    </w:p>
    <w:p w14:paraId="76F2B724" w14:textId="77777777" w:rsidR="00926422" w:rsidRPr="00900D91" w:rsidRDefault="00926422" w:rsidP="00926422">
      <w:pPr>
        <w:spacing w:after="5" w:line="276" w:lineRule="auto"/>
        <w:ind w:left="284" w:right="-4" w:hanging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−</w:t>
      </w: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zadanie nr 2 – dostawa ścianek ekspozycyjnych wraz z transportem do siedziby Zamawiającego.</w:t>
      </w:r>
    </w:p>
    <w:p w14:paraId="5868EA9F" w14:textId="5D63C340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Wykonawcy mogą złożyć oferty na obie części zamówienia lub wyłączni</w:t>
      </w:r>
      <w:r w:rsidR="00AA6269">
        <w:rPr>
          <w:rFonts w:ascii="Cambria" w:eastAsia="Calibri" w:hAnsi="Cambria" w:cs="Calibri"/>
          <w:color w:val="000000"/>
          <w:sz w:val="24"/>
          <w:szCs w:val="24"/>
          <w:lang w:eastAsia="pl-PL"/>
        </w:rPr>
        <w:t>e na jedną z </w:t>
      </w: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nich.</w:t>
      </w:r>
    </w:p>
    <w:p w14:paraId="4BFDAA0E" w14:textId="77777777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W części wstępnej niniejszego opracowania nakreślono podstawowe warunki lokalizacyjne i techniczne przestrzeni, w której mają być użytkowane zamawiane witryny i ścianki ekspozycyjne oraz główne założenia merytoryczne i aranżacyjne Zamawiającego, uzasadniające ich dobór przeprowadzony na podstawie dostępnych katalogów produktów.</w:t>
      </w:r>
    </w:p>
    <w:p w14:paraId="5D71C230" w14:textId="77777777" w:rsidR="00926422" w:rsidRPr="00900D91" w:rsidRDefault="00926422" w:rsidP="00926422">
      <w:pPr>
        <w:spacing w:after="33" w:line="276" w:lineRule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703382E0" w14:textId="77777777" w:rsidR="00926422" w:rsidRPr="00900D91" w:rsidRDefault="00926422" w:rsidP="00926422">
      <w:pPr>
        <w:tabs>
          <w:tab w:val="left" w:pos="426"/>
        </w:tabs>
        <w:spacing w:after="33" w:line="276" w:lineRule="auto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1.1.</w:t>
      </w: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ab/>
        <w:t>Lokalizacja i wybrane elementy opisu przestrzeni ekspozycyjnej</w:t>
      </w:r>
    </w:p>
    <w:p w14:paraId="0330CA9B" w14:textId="77777777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Przestrzeń przewidziana na wystawę archeologiczną w MNS znajduje się 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u w:val="single"/>
          <w:lang w:eastAsia="pl-PL"/>
        </w:rPr>
        <w:t>w budynku użyteczności publicznej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. Obejmuje ona cztery sale ekspozycyjne znajdujące się na parterze gmachu Muzeum Tradycji Regionalnych (dalej </w:t>
      </w:r>
      <w:r w:rsidRPr="00900D91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MNS–</w:t>
      </w:r>
      <w:proofErr w:type="spellStart"/>
      <w:r w:rsidRPr="00900D91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MTR</w:t>
      </w:r>
      <w:proofErr w:type="spellEnd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) przy ul. Staromłyńskiej 27. Jest to zabytkowy (wpisany do rejestru zabytków pod numerem 799, decyzją nr </w:t>
      </w:r>
      <w:proofErr w:type="spellStart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KI.V</w:t>
      </w:r>
      <w:proofErr w:type="spellEnd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-0/13/54) pałac barokowy, który został wybudowany na początku 2. ćwierci XVIII wieku z przeznaczeniem na siedzibę Sejmu Stanów Pomorskich, a w latach dwudziestych i trzydziestych XX wieku przystosowany do pełnienia funkcji muzealnych. Gmach utrzymał to przeznaczenie do czasów obecnych. W ostatnich latach sale przeznaczone na wystawę archeologiczną zostały odremontowane, w pełni przygotowane i wyposażone do budowy ekspozycji o charakterze stałym.</w:t>
      </w:r>
    </w:p>
    <w:p w14:paraId="01D96046" w14:textId="77777777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Sale zaplanowane do realizacji stałej ekspozycji archeologicznej przylegają do siebie tworząc kompleks pomieszczeń (ilustracja 1). Ich układ umożliwia poprowadzenie ruchu okrężnego po wystawie.</w:t>
      </w:r>
    </w:p>
    <w:p w14:paraId="0B4F073F" w14:textId="77777777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noProof/>
          <w:color w:val="000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0D931E27" wp14:editId="5FF88546">
            <wp:simplePos x="0" y="0"/>
            <wp:positionH relativeFrom="column">
              <wp:posOffset>38100</wp:posOffset>
            </wp:positionH>
            <wp:positionV relativeFrom="paragraph">
              <wp:posOffset>12700</wp:posOffset>
            </wp:positionV>
            <wp:extent cx="2661920" cy="2783205"/>
            <wp:effectExtent l="0" t="0" r="5080" b="0"/>
            <wp:wrapSquare wrapText="right"/>
            <wp:docPr id="4" name="Obraz 4" descr="C:\Users\k.kowalski\AppData\Local\Microsoft\Windows\INetCache\Content.Word\OPZ_schema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.kowalski\AppData\Local\Microsoft\Windows\INetCache\Content.Word\OPZ_schemat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Sale różnią się powierzchnią i wysokością, obejmując m.in. największe i najwyższe pomieszczenie w gmachu. Mają one charakter przechodni (z 2 lub 3 przejściami) oraz przejście komunikujące je z holem głównym gmachu. W przestrzeni wystawienniczej znajdują się dwa dodatkowe przejścia:</w:t>
      </w:r>
    </w:p>
    <w:p w14:paraId="71D5ADA2" w14:textId="77777777" w:rsidR="00926422" w:rsidRPr="00900D91" w:rsidRDefault="00926422" w:rsidP="00926422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−</w:t>
      </w: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do windy osobowej, która umożliwia dostęp na ekspozycję osobom o ograniczonej sprawności ruchu;</w:t>
      </w:r>
    </w:p>
    <w:p w14:paraId="2D730972" w14:textId="77777777" w:rsidR="00926422" w:rsidRPr="00900D91" w:rsidRDefault="00926422" w:rsidP="00926422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−</w:t>
      </w: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wyjście um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ożliwiające opuszczenie przestrzeni wystawy w nagłych przypadkach przez klatkę schodową w kierunku dziedzińca gmachu.</w:t>
      </w:r>
    </w:p>
    <w:p w14:paraId="313E29EA" w14:textId="77777777" w:rsidR="00926422" w:rsidRPr="00900D91" w:rsidRDefault="00926422" w:rsidP="00926422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>Ilustracja 1. Układ przestrzeni wystawowe z oznaczonym ogólnym kierunkiem zwiedzania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 w:type="page"/>
      </w:r>
    </w:p>
    <w:p w14:paraId="38DAC522" w14:textId="77777777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lastRenderedPageBreak/>
        <w:t xml:space="preserve">Powierzchnie poszczególnych </w:t>
      </w:r>
      <w:proofErr w:type="spellStart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sal</w:t>
      </w:r>
      <w:proofErr w:type="spellEnd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przedstawiają się następująco:</w:t>
      </w:r>
    </w:p>
    <w:p w14:paraId="3BC97C00" w14:textId="77777777" w:rsidR="00926422" w:rsidRPr="00900D91" w:rsidRDefault="00926422" w:rsidP="00926422">
      <w:pPr>
        <w:spacing w:after="5" w:line="293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– sala 1: 69,85 </w:t>
      </w:r>
      <w:proofErr w:type="spellStart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m</w:t>
      </w:r>
      <w:r w:rsidRPr="00900D91">
        <w:rPr>
          <w:rFonts w:ascii="Cambria" w:eastAsia="Calibri" w:hAnsi="Cambria" w:cs="Times New Roman"/>
          <w:sz w:val="24"/>
          <w:szCs w:val="24"/>
          <w:vertAlign w:val="superscript"/>
          <w:lang w:eastAsia="pl-PL"/>
        </w:rPr>
        <w:t>2</w:t>
      </w:r>
      <w:proofErr w:type="spellEnd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, przy wymiarach 5,54 m × 12,57 m</w:t>
      </w:r>
    </w:p>
    <w:p w14:paraId="3BA6CCE3" w14:textId="77777777" w:rsidR="00926422" w:rsidRPr="00900D91" w:rsidRDefault="00926422" w:rsidP="00926422">
      <w:pPr>
        <w:spacing w:after="5" w:line="293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– sala 2: 208,23 </w:t>
      </w:r>
      <w:proofErr w:type="spellStart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m</w:t>
      </w:r>
      <w:r w:rsidRPr="00900D91">
        <w:rPr>
          <w:rFonts w:ascii="Cambria" w:eastAsia="Calibri" w:hAnsi="Cambria" w:cs="Times New Roman"/>
          <w:sz w:val="24"/>
          <w:szCs w:val="24"/>
          <w:vertAlign w:val="superscript"/>
          <w:lang w:eastAsia="pl-PL"/>
        </w:rPr>
        <w:t>2</w:t>
      </w:r>
      <w:proofErr w:type="spellEnd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, przy wymiarach 11,30-11,70 m × 17,95-18,05 m</w:t>
      </w:r>
    </w:p>
    <w:p w14:paraId="090F05D9" w14:textId="77777777" w:rsidR="00926422" w:rsidRPr="00900D91" w:rsidRDefault="00926422" w:rsidP="00926422">
      <w:pPr>
        <w:spacing w:after="5" w:line="293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– sala 3: 90,60 </w:t>
      </w:r>
      <w:proofErr w:type="spellStart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m</w:t>
      </w:r>
      <w:r w:rsidRPr="00900D91">
        <w:rPr>
          <w:rFonts w:ascii="Cambria" w:eastAsia="Calibri" w:hAnsi="Cambria" w:cs="Times New Roman"/>
          <w:sz w:val="24"/>
          <w:szCs w:val="24"/>
          <w:vertAlign w:val="superscript"/>
          <w:lang w:eastAsia="pl-PL"/>
        </w:rPr>
        <w:t>2</w:t>
      </w:r>
      <w:proofErr w:type="spellEnd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, przy wymiarach do 7,10 m × 12,8 m</w:t>
      </w:r>
    </w:p>
    <w:p w14:paraId="20600018" w14:textId="77777777" w:rsidR="00926422" w:rsidRPr="00900D91" w:rsidRDefault="00926422" w:rsidP="00926422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– sala 4: 83,45 </w:t>
      </w:r>
      <w:proofErr w:type="spellStart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m</w:t>
      </w:r>
      <w:r w:rsidRPr="00900D91">
        <w:rPr>
          <w:rFonts w:ascii="Cambria" w:eastAsia="Calibri" w:hAnsi="Cambria" w:cs="Times New Roman"/>
          <w:sz w:val="24"/>
          <w:szCs w:val="24"/>
          <w:vertAlign w:val="superscript"/>
          <w:lang w:eastAsia="pl-PL"/>
        </w:rPr>
        <w:t>2</w:t>
      </w:r>
      <w:proofErr w:type="spellEnd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, przy wymiarach do 13,28 m × 6,34 m</w:t>
      </w:r>
    </w:p>
    <w:p w14:paraId="1DF05D48" w14:textId="524369A2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Założono, że zróżnicowana wysokość przestrzeni ekspozycyjnej nie odgrywa szczególnej roli, ponieważ zabudowa aranżacyjna sięga </w:t>
      </w:r>
      <w:r w:rsidR="00AA626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do wysokości 2,00 lub 2,30 m, a 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wyższe partie nie są wykorzystywane w scenografii i pozostają w cieniu, prócz zaplanowanych miejsc wyświetlania prezentacji multimedialnych.</w:t>
      </w:r>
    </w:p>
    <w:p w14:paraId="29374E5A" w14:textId="77777777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Ściany pomieszczeń wystawiennicza do wysokości dekoracyjnych gzymsów podsufitowych są pomalowane jednolicie farbą półmatową w kolorze szarym stalowym/pyłowym (</w:t>
      </w:r>
      <w:proofErr w:type="spellStart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Dusty</w:t>
      </w:r>
      <w:proofErr w:type="spellEnd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grey</w:t>
      </w:r>
      <w:proofErr w:type="spellEnd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Staubgrau</w:t>
      </w:r>
      <w:proofErr w:type="spellEnd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) oznaczonym w palecie </w:t>
      </w:r>
      <w:proofErr w:type="spellStart"/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RAL</w:t>
      </w:r>
      <w:proofErr w:type="spellEnd"/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 xml:space="preserve"> numerem 7037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. Podsufitowe partie ścian wraz z gzymsami i sufity są pomalowane na biało.</w:t>
      </w:r>
    </w:p>
    <w:p w14:paraId="49C59934" w14:textId="77777777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Podłogi w salach wystawowych są położone na stropie ceramicznym, przy czym:</w:t>
      </w:r>
    </w:p>
    <w:p w14:paraId="3C9336CF" w14:textId="77777777" w:rsidR="00926422" w:rsidRPr="00900D91" w:rsidRDefault="00926422" w:rsidP="00926422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w sali 1 jest zachowana oryginalna podłoga z płyt cementowych z teksturą, dobarwiona jednolicie na kolor szarobrunatny;</w:t>
      </w:r>
    </w:p>
    <w:p w14:paraId="76AA71A5" w14:textId="77777777" w:rsidR="00926422" w:rsidRPr="00900D91" w:rsidRDefault="00926422" w:rsidP="00926422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w salach 2–4 jest parkiet z drewna dębowego, bezsęczny, lakierowany z fakturą na mat, z klepek w układzie szachownicowym z kwadratowymi polami, ułożona na legarach pokrytych płytami.</w:t>
      </w:r>
    </w:p>
    <w:p w14:paraId="03D6CDF7" w14:textId="77777777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Sale ekspozycyjne są wyposażone w system oświetleniowy złożony z ogólnego światła roboczego, oświetlenia awaryjnego, a przede wszystkim w punkty świetlne umieszczone na szynoprzewodach, które będą wykorzystane do oświetlenia elementów ekspozycji znajdujących się poza witrynami. Budynek posiada również autonomiczny system oświetlenia awaryjnego z minimum godzinnym czasem podtrzymania oparty na indywidualnych oprawach.</w:t>
      </w:r>
    </w:p>
    <w:p w14:paraId="62A83C7E" w14:textId="07CB3187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Instalację gniazd 230 V wykonano w salach przewodami </w:t>
      </w:r>
      <w:proofErr w:type="spellStart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YDYp</w:t>
      </w:r>
      <w:proofErr w:type="spellEnd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3×2,5 mm jako wtynkowe, układane od gniazda do gniada na wysokości 0,3–0,5 m od poziomu podłogi oraz w podłodze. Są one przygotowane do wykorzystania do zasilania oświetlenia wewnątrz witryn, stanowisk multimedialnych, a także rozmieszczonych w salach urządzeń kontrolujących warunki klimatyczne. W zakresie ochrony przeciwporażeniowej sieć odbiorcza pracuje w układzie </w:t>
      </w:r>
      <w:proofErr w:type="spellStart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TN</w:t>
      </w:r>
      <w:proofErr w:type="spellEnd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-S z osob</w:t>
      </w:r>
      <w:r w:rsidR="00AA626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nymi przewodami ochronnymi PE i 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przewodem neutralnymi N. Rozdział przewodu PEN n</w:t>
      </w:r>
      <w:r w:rsidR="00AA626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a przewód PE i N znajduje się w 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rozdzielnicy głównej budynku. Punkt rozdziału posiada uziemienie. Tablice rozdzielcze są w systemie prądu przemiennego 5-przewodowego (</w:t>
      </w:r>
      <w:proofErr w:type="spellStart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L1</w:t>
      </w:r>
      <w:proofErr w:type="spellEnd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L2</w:t>
      </w:r>
      <w:proofErr w:type="spellEnd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L3</w:t>
      </w:r>
      <w:proofErr w:type="spellEnd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, N i PE). Jako środek ochrony dodatkowej przed dotykiem zastosowano szybkie samoczynne wyłączenie zasilania. Dodatkowo w obwodach gniazd zastosowano wyłączniki przeciwporażeniowe różnicowoprądowe o znamionowym prądzie różnicowym 0,03 A.</w:t>
      </w:r>
    </w:p>
    <w:p w14:paraId="6B259DB7" w14:textId="77777777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lastRenderedPageBreak/>
        <w:t>Na salach wystawowych są zamontowane dodatkowe systemy bezpieczeństwa: alarmowy, telewizji dozorowe i sygnalizacji pożaru. Przestrzeń ekspozycyjna jest monitorowana, a od momentu otwarcia wystawy będzie także podlegała dozorowi fizycznemu.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 w:type="page"/>
      </w:r>
    </w:p>
    <w:p w14:paraId="1D205D8F" w14:textId="77777777" w:rsidR="00926422" w:rsidRPr="00900D91" w:rsidRDefault="00926422" w:rsidP="00926422">
      <w:pPr>
        <w:tabs>
          <w:tab w:val="left" w:pos="426"/>
        </w:tabs>
        <w:spacing w:after="5" w:line="276" w:lineRule="auto"/>
        <w:jc w:val="both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lastRenderedPageBreak/>
        <w:t>1.2.</w:t>
      </w: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ab/>
        <w:t>Założenia merytoryczne</w:t>
      </w:r>
    </w:p>
    <w:p w14:paraId="7DB1F5F6" w14:textId="77777777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Generalny porządek zwiedzania dopasowano do układu wnętrz. W ramach przyjętego porządku chronologicznego ekspozycji obejmuje on następujące jej </w:t>
      </w: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 xml:space="preserve">części 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(ilustracja 2):</w:t>
      </w:r>
    </w:p>
    <w:p w14:paraId="2F35D55B" w14:textId="77777777" w:rsidR="00926422" w:rsidRPr="00900D91" w:rsidRDefault="00926422" w:rsidP="00926422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I: starsza i środkowa epoka kamienia (sala 1)</w:t>
      </w:r>
    </w:p>
    <w:p w14:paraId="3F46C89E" w14:textId="77777777" w:rsidR="00926422" w:rsidRPr="00900D91" w:rsidRDefault="00926422" w:rsidP="00926422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II: młodsza epoka kamienia (sala 1)</w:t>
      </w:r>
    </w:p>
    <w:p w14:paraId="198B36F5" w14:textId="77777777" w:rsidR="00926422" w:rsidRPr="00900D91" w:rsidRDefault="00926422" w:rsidP="00926422">
      <w:pPr>
        <w:spacing w:after="33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III: epoka brązu i wczesna epoka żelaza (sala 2)</w:t>
      </w:r>
    </w:p>
    <w:p w14:paraId="0CC81B84" w14:textId="77777777" w:rsidR="00926422" w:rsidRPr="00900D91" w:rsidRDefault="00926422" w:rsidP="00926422">
      <w:pPr>
        <w:spacing w:after="33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– IV: okres </w:t>
      </w:r>
      <w:proofErr w:type="spellStart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przedrzymski</w:t>
      </w:r>
      <w:proofErr w:type="spellEnd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, okres rzymski oraz okres wędrówek ludów (sala 2)</w:t>
      </w:r>
    </w:p>
    <w:p w14:paraId="73D44781" w14:textId="77777777" w:rsidR="00926422" w:rsidRPr="00900D91" w:rsidRDefault="00926422" w:rsidP="00926422">
      <w:pPr>
        <w:spacing w:after="33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Calibri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5C1DB6BA" wp14:editId="7AF7F7C6">
            <wp:simplePos x="0" y="0"/>
            <wp:positionH relativeFrom="column">
              <wp:posOffset>91440</wp:posOffset>
            </wp:positionH>
            <wp:positionV relativeFrom="paragraph">
              <wp:posOffset>157480</wp:posOffset>
            </wp:positionV>
            <wp:extent cx="2217420" cy="3408045"/>
            <wp:effectExtent l="0" t="0" r="0" b="1905"/>
            <wp:wrapTight wrapText="bothSides">
              <wp:wrapPolygon edited="0">
                <wp:start x="8722" y="966"/>
                <wp:lineTo x="7979" y="4347"/>
                <wp:lineTo x="8165" y="10866"/>
                <wp:lineTo x="0" y="12557"/>
                <wp:lineTo x="0" y="13402"/>
                <wp:lineTo x="557" y="21491"/>
                <wp:lineTo x="19856" y="21491"/>
                <wp:lineTo x="21340" y="21491"/>
                <wp:lineTo x="21340" y="966"/>
                <wp:lineTo x="8722" y="966"/>
              </wp:wrapPolygon>
            </wp:wrapTight>
            <wp:docPr id="5" name="Obraz 5" descr="OPZ_schema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Z_schemat_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V: wczesne średniowiecze (sale 3 i 4)</w:t>
      </w:r>
    </w:p>
    <w:p w14:paraId="31C814AD" w14:textId="77777777" w:rsidR="00926422" w:rsidRPr="00900D91" w:rsidRDefault="00926422" w:rsidP="00926422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63CE1194" w14:textId="77777777" w:rsidR="00926422" w:rsidRPr="00900D91" w:rsidRDefault="00926422" w:rsidP="00926422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738547B5" w14:textId="77777777" w:rsidR="00926422" w:rsidRPr="00900D91" w:rsidRDefault="00926422" w:rsidP="00926422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5B1CEF00" w14:textId="77777777" w:rsidR="00926422" w:rsidRPr="00900D91" w:rsidRDefault="00926422" w:rsidP="00926422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0009C3C5" w14:textId="77777777" w:rsidR="00926422" w:rsidRPr="00900D91" w:rsidRDefault="00926422" w:rsidP="00926422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11A81E35" w14:textId="77777777" w:rsidR="00926422" w:rsidRPr="00900D91" w:rsidRDefault="00926422" w:rsidP="00926422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799B8F39" w14:textId="77777777" w:rsidR="00926422" w:rsidRPr="00900D91" w:rsidRDefault="00926422" w:rsidP="00926422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5FD27F80" w14:textId="77777777" w:rsidR="00926422" w:rsidRPr="00900D91" w:rsidRDefault="00926422" w:rsidP="00926422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29723AA0" w14:textId="77777777" w:rsidR="00926422" w:rsidRPr="00900D91" w:rsidRDefault="00926422" w:rsidP="00926422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1E3FDFE6" w14:textId="77777777" w:rsidR="00926422" w:rsidRPr="00900D91" w:rsidRDefault="00926422" w:rsidP="00926422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137D30E1" w14:textId="77777777" w:rsidR="00926422" w:rsidRPr="00900D91" w:rsidRDefault="00926422" w:rsidP="00926422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44C8F5AA" w14:textId="77777777" w:rsidR="00926422" w:rsidRPr="00900D91" w:rsidRDefault="00926422" w:rsidP="00926422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6C8550FF" w14:textId="77777777" w:rsidR="00926422" w:rsidRPr="00900D91" w:rsidRDefault="00926422" w:rsidP="00926422">
      <w:pPr>
        <w:spacing w:after="33" w:line="240" w:lineRule="auto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>Ilustracja 3. Podział i organizacja przestrzeni wystawy.</w:t>
      </w:r>
    </w:p>
    <w:p w14:paraId="51814976" w14:textId="77777777" w:rsidR="00926422" w:rsidRPr="00900D91" w:rsidRDefault="00926422" w:rsidP="00926422">
      <w:pPr>
        <w:spacing w:after="33" w:line="240" w:lineRule="auto"/>
        <w:ind w:left="5446" w:hanging="1722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i/>
          <w:color w:val="3B3838" w:themeColor="background2" w:themeShade="40"/>
          <w:sz w:val="24"/>
          <w:szCs w:val="24"/>
          <w:highlight w:val="lightGray"/>
          <w:lang w:eastAsia="pl-PL"/>
        </w:rPr>
        <w:t>kolor szary</w:t>
      </w:r>
      <w:r w:rsidRPr="00900D91">
        <w:rPr>
          <w:rFonts w:ascii="Cambria" w:eastAsia="Calibri" w:hAnsi="Cambria" w:cs="Times New Roman"/>
          <w:i/>
          <w:color w:val="3B3838" w:themeColor="background2" w:themeShade="40"/>
          <w:sz w:val="24"/>
          <w:szCs w:val="24"/>
          <w:lang w:eastAsia="pl-PL"/>
        </w:rPr>
        <w:tab/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>– schematyczna lokalizacja ciągów zabudowa</w:t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ab/>
        <w:t>aranżacyjnej</w:t>
      </w:r>
    </w:p>
    <w:p w14:paraId="67EC1366" w14:textId="77777777" w:rsidR="00926422" w:rsidRPr="00900D91" w:rsidRDefault="00926422" w:rsidP="00926422">
      <w:pPr>
        <w:spacing w:after="33" w:line="240" w:lineRule="auto"/>
        <w:ind w:left="5446" w:hanging="1722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i/>
          <w:color w:val="FF0000"/>
          <w:sz w:val="24"/>
          <w:szCs w:val="24"/>
          <w:highlight w:val="lightGray"/>
          <w:lang w:eastAsia="pl-PL"/>
        </w:rPr>
        <w:t>kolor czerwony</w:t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ab/>
        <w:t>– podział na strefy funkcjonalne: ekspozycyjną</w:t>
      </w:r>
      <w:r w:rsidRPr="00900D91">
        <w:rPr>
          <w:rFonts w:ascii="Cambria" w:eastAsia="Calibri" w:hAnsi="Cambria" w:cs="Times New Roman"/>
          <w:i/>
          <w:color w:val="C45911" w:themeColor="accent2" w:themeShade="BF"/>
          <w:sz w:val="24"/>
          <w:szCs w:val="24"/>
          <w:lang w:eastAsia="pl-PL"/>
        </w:rPr>
        <w:tab/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>(I-V części wystawy) i edukacyjną (E)</w:t>
      </w:r>
    </w:p>
    <w:p w14:paraId="66B12098" w14:textId="77777777" w:rsidR="00926422" w:rsidRPr="00900D91" w:rsidRDefault="00926422" w:rsidP="00926422">
      <w:pPr>
        <w:spacing w:after="33" w:line="240" w:lineRule="auto"/>
        <w:ind w:left="5446" w:hanging="1722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i/>
          <w:color w:val="2F5496" w:themeColor="accent1" w:themeShade="BF"/>
          <w:sz w:val="24"/>
          <w:szCs w:val="24"/>
          <w:highlight w:val="lightGray"/>
          <w:lang w:eastAsia="pl-PL"/>
        </w:rPr>
        <w:t>kolor niebieski</w:t>
      </w:r>
      <w:r w:rsidRPr="00900D91">
        <w:rPr>
          <w:rFonts w:ascii="Cambria" w:eastAsia="Calibri" w:hAnsi="Cambria" w:cs="Times New Roman"/>
          <w:i/>
          <w:color w:val="2F5496" w:themeColor="accent1" w:themeShade="BF"/>
          <w:sz w:val="24"/>
          <w:szCs w:val="24"/>
          <w:lang w:eastAsia="pl-PL"/>
        </w:rPr>
        <w:tab/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 xml:space="preserve"> –</w:t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ab/>
        <w:t xml:space="preserve">miejsca wyświetlania prezentacji </w:t>
      </w:r>
      <w:proofErr w:type="spellStart"/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>multi</w:t>
      </w:r>
      <w:proofErr w:type="spellEnd"/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>-</w:t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ab/>
        <w:t>medialnych (powyżej zabudowy)</w:t>
      </w:r>
    </w:p>
    <w:p w14:paraId="343C60AE" w14:textId="77777777" w:rsidR="00926422" w:rsidRPr="00900D91" w:rsidRDefault="00926422" w:rsidP="00926422">
      <w:pPr>
        <w:spacing w:after="33" w:line="240" w:lineRule="auto"/>
        <w:ind w:left="5446" w:hanging="1722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i/>
          <w:color w:val="806000" w:themeColor="accent4" w:themeShade="80"/>
          <w:sz w:val="24"/>
          <w:szCs w:val="24"/>
          <w:highlight w:val="lightGray"/>
          <w:lang w:eastAsia="pl-PL"/>
        </w:rPr>
        <w:t>kolor brązowy</w:t>
      </w:r>
      <w:r w:rsidRPr="00900D91">
        <w:rPr>
          <w:rFonts w:ascii="Cambria" w:eastAsia="Calibri" w:hAnsi="Cambria" w:cs="Times New Roman"/>
          <w:i/>
          <w:color w:val="806000" w:themeColor="accent4" w:themeShade="80"/>
          <w:sz w:val="24"/>
          <w:szCs w:val="24"/>
          <w:lang w:eastAsia="pl-PL"/>
        </w:rPr>
        <w:tab/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 xml:space="preserve"> –</w:t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ab/>
        <w:t>ekspozycja statku wczesnośredniowiecznego</w:t>
      </w:r>
    </w:p>
    <w:p w14:paraId="0B55B78D" w14:textId="77777777" w:rsidR="00926422" w:rsidRPr="00900D91" w:rsidRDefault="00926422" w:rsidP="00926422">
      <w:pPr>
        <w:spacing w:after="33" w:line="276" w:lineRule="auto"/>
        <w:ind w:left="5446" w:hanging="1722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i/>
          <w:color w:val="C45911" w:themeColor="accent2" w:themeShade="BF"/>
          <w:sz w:val="24"/>
          <w:szCs w:val="24"/>
          <w:highlight w:val="lightGray"/>
          <w:lang w:eastAsia="pl-PL"/>
        </w:rPr>
        <w:t>kolor pomarańczowy</w:t>
      </w:r>
      <w:r w:rsidRPr="00900D91">
        <w:rPr>
          <w:rFonts w:ascii="Cambria" w:eastAsia="Calibri" w:hAnsi="Cambria" w:cs="Times New Roman"/>
          <w:i/>
          <w:color w:val="C45911" w:themeColor="accent2" w:themeShade="BF"/>
          <w:sz w:val="24"/>
          <w:szCs w:val="24"/>
          <w:lang w:eastAsia="pl-PL"/>
        </w:rPr>
        <w:t xml:space="preserve"> </w:t>
      </w:r>
      <w:r w:rsidRPr="00900D91">
        <w:rPr>
          <w:rFonts w:ascii="Cambria" w:eastAsia="Calibri" w:hAnsi="Cambria" w:cs="Times New Roman"/>
          <w:i/>
          <w:color w:val="C45911" w:themeColor="accent2" w:themeShade="BF"/>
          <w:sz w:val="24"/>
          <w:szCs w:val="24"/>
          <w:lang w:eastAsia="pl-PL"/>
        </w:rPr>
        <w:tab/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>–</w:t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ab/>
        <w:t>schemat kierunku zwiedzania wystawy.</w:t>
      </w:r>
    </w:p>
    <w:p w14:paraId="726F4282" w14:textId="77777777" w:rsidR="00926422" w:rsidRPr="00900D91" w:rsidRDefault="00926422" w:rsidP="00926422">
      <w:pPr>
        <w:spacing w:after="33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W każdej z części chronologicznych zamieszczono od pięciu do jedenastu zagadnień tematycznych, określanych w niniejszym opracowaniu jako </w:t>
      </w: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segmenty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. W sumie wystawa zawiera 39 segmentów. W każdym z nich przewidziano od jednego do pięciu miejsc prezentacji standardowych eksponatów w formie przeszklonych witryn lub podestów do 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lastRenderedPageBreak/>
        <w:t>prezentacji obiektów o większych gabarytach. Na wystawie zaplanowano 66 witryn przeszklonych.</w:t>
      </w:r>
    </w:p>
    <w:p w14:paraId="31576E76" w14:textId="77777777" w:rsidR="00926422" w:rsidRPr="00900D91" w:rsidRDefault="00926422" w:rsidP="00926422">
      <w:pPr>
        <w:spacing w:after="33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Opisany powyżej </w:t>
      </w: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trójpodział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przedstawia się następująco:</w:t>
      </w:r>
    </w:p>
    <w:p w14:paraId="02357AD0" w14:textId="77777777" w:rsidR="00926422" w:rsidRPr="00900D91" w:rsidRDefault="00926422" w:rsidP="00926422">
      <w:pPr>
        <w:numPr>
          <w:ilvl w:val="0"/>
          <w:numId w:val="13"/>
        </w:numPr>
        <w:spacing w:after="31" w:line="276" w:lineRule="auto"/>
        <w:ind w:left="284" w:right="3741" w:hanging="284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u w:val="single" w:color="000000"/>
          <w:lang w:eastAsia="pl-PL"/>
        </w:rPr>
        <w:t>Sala 1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u w:color="000000"/>
          <w:lang w:eastAsia="pl-PL"/>
        </w:rPr>
        <w:t xml:space="preserve"> epoka kamienia, jest podzielona na dwie części chronologiczne: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58B53E26" w14:textId="77777777" w:rsidR="00926422" w:rsidRPr="00900D91" w:rsidRDefault="00926422" w:rsidP="00926422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– część I: starsza i środkowa epoka kamienia (paleolit i mezolit) – obejmuje 7 segmentów:</w:t>
      </w:r>
    </w:p>
    <w:p w14:paraId="3C1E27AD" w14:textId="77777777" w:rsidR="00926422" w:rsidRPr="00900D91" w:rsidRDefault="00926422" w:rsidP="00926422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00"/>
        <w:gridCol w:w="2865"/>
        <w:gridCol w:w="1178"/>
        <w:gridCol w:w="2077"/>
        <w:gridCol w:w="1542"/>
      </w:tblGrid>
      <w:tr w:rsidR="00926422" w:rsidRPr="00900D91" w14:paraId="52E15B74" w14:textId="77777777" w:rsidTr="00166376"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6BE4E998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Numeracja ciągła segmentów</w:t>
            </w:r>
          </w:p>
        </w:tc>
        <w:tc>
          <w:tcPr>
            <w:tcW w:w="1773" w:type="pct"/>
            <w:shd w:val="clear" w:color="auto" w:fill="D9D9D9" w:themeFill="background1" w:themeFillShade="D9"/>
            <w:vAlign w:val="center"/>
          </w:tcPr>
          <w:p w14:paraId="47E24C94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Tytuł segmentu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4FA0940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Witryny/ podesty </w:t>
            </w:r>
          </w:p>
        </w:tc>
        <w:tc>
          <w:tcPr>
            <w:tcW w:w="1338" w:type="pct"/>
            <w:shd w:val="clear" w:color="auto" w:fill="D9D9D9" w:themeFill="background1" w:themeFillShade="D9"/>
            <w:vAlign w:val="center"/>
          </w:tcPr>
          <w:p w14:paraId="5E5B5DE1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Oś czasu</w:t>
            </w:r>
          </w:p>
        </w:tc>
        <w:tc>
          <w:tcPr>
            <w:tcW w:w="756" w:type="pct"/>
            <w:shd w:val="clear" w:color="auto" w:fill="D9D9D9" w:themeFill="background1" w:themeFillShade="D9"/>
            <w:vAlign w:val="center"/>
          </w:tcPr>
          <w:p w14:paraId="722D675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Nr zamawianej witryny</w:t>
            </w:r>
          </w:p>
        </w:tc>
      </w:tr>
      <w:tr w:rsidR="00926422" w:rsidRPr="00900D91" w14:paraId="0D051C7A" w14:textId="77777777" w:rsidTr="00166376">
        <w:tc>
          <w:tcPr>
            <w:tcW w:w="626" w:type="pct"/>
            <w:vAlign w:val="center"/>
          </w:tcPr>
          <w:p w14:paraId="2A7E407E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773" w:type="pct"/>
            <w:vAlign w:val="center"/>
          </w:tcPr>
          <w:p w14:paraId="487CE2F6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Przeszłość geologiczna Pomorza</w:t>
            </w:r>
          </w:p>
        </w:tc>
        <w:tc>
          <w:tcPr>
            <w:tcW w:w="507" w:type="pct"/>
            <w:vAlign w:val="center"/>
          </w:tcPr>
          <w:p w14:paraId="7A1BD241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  <w:r w:rsidRPr="00900D91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–</w:t>
            </w: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338" w:type="pct"/>
            <w:vAlign w:val="center"/>
          </w:tcPr>
          <w:p w14:paraId="185DEE1E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&gt;12700 </w:t>
            </w:r>
            <w:proofErr w:type="spellStart"/>
            <w:r w:rsidRPr="00900D91">
              <w:rPr>
                <w:rFonts w:ascii="Cambria" w:hAnsi="Cambria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756" w:type="pct"/>
            <w:vAlign w:val="center"/>
          </w:tcPr>
          <w:p w14:paraId="6684BAF4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926422" w:rsidRPr="00900D91" w14:paraId="683D8C19" w14:textId="77777777" w:rsidTr="00166376">
        <w:tc>
          <w:tcPr>
            <w:tcW w:w="626" w:type="pct"/>
            <w:vAlign w:val="center"/>
          </w:tcPr>
          <w:p w14:paraId="18223523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73" w:type="pct"/>
            <w:vAlign w:val="center"/>
          </w:tcPr>
          <w:p w14:paraId="735D37C2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Czytanie z krzemienia</w:t>
            </w:r>
          </w:p>
        </w:tc>
        <w:tc>
          <w:tcPr>
            <w:tcW w:w="507" w:type="pct"/>
            <w:vAlign w:val="center"/>
          </w:tcPr>
          <w:p w14:paraId="5A310895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338" w:type="pct"/>
            <w:vAlign w:val="center"/>
          </w:tcPr>
          <w:p w14:paraId="262326C1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~12700–4100 </w:t>
            </w:r>
            <w:proofErr w:type="spellStart"/>
            <w:r w:rsidRPr="00900D91">
              <w:rPr>
                <w:rFonts w:ascii="Cambria" w:hAnsi="Cambria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756" w:type="pct"/>
            <w:vAlign w:val="center"/>
          </w:tcPr>
          <w:p w14:paraId="2D927FCC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926422" w:rsidRPr="00900D91" w14:paraId="0125E81C" w14:textId="77777777" w:rsidTr="00166376">
        <w:tc>
          <w:tcPr>
            <w:tcW w:w="626" w:type="pct"/>
            <w:vAlign w:val="center"/>
          </w:tcPr>
          <w:p w14:paraId="1C3496DE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773" w:type="pct"/>
            <w:vAlign w:val="center"/>
          </w:tcPr>
          <w:p w14:paraId="288C78D3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Oblicza kultur</w:t>
            </w:r>
          </w:p>
        </w:tc>
        <w:tc>
          <w:tcPr>
            <w:tcW w:w="507" w:type="pct"/>
            <w:vAlign w:val="center"/>
          </w:tcPr>
          <w:p w14:paraId="3003F6A4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338" w:type="pct"/>
            <w:vAlign w:val="center"/>
          </w:tcPr>
          <w:p w14:paraId="2319D011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~12700–4100 </w:t>
            </w:r>
            <w:proofErr w:type="spellStart"/>
            <w:r w:rsidRPr="00900D91">
              <w:rPr>
                <w:rFonts w:ascii="Cambria" w:hAnsi="Cambria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756" w:type="pct"/>
            <w:vAlign w:val="center"/>
          </w:tcPr>
          <w:p w14:paraId="304FD187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</w:tr>
      <w:tr w:rsidR="00926422" w:rsidRPr="00900D91" w14:paraId="49FDEE41" w14:textId="77777777" w:rsidTr="00166376">
        <w:tc>
          <w:tcPr>
            <w:tcW w:w="626" w:type="pct"/>
            <w:vAlign w:val="center"/>
          </w:tcPr>
          <w:p w14:paraId="26463943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773" w:type="pct"/>
            <w:vAlign w:val="center"/>
          </w:tcPr>
          <w:p w14:paraId="6F0F96EE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Myślistwo, zbieractwo, rybołówstwo</w:t>
            </w:r>
          </w:p>
        </w:tc>
        <w:tc>
          <w:tcPr>
            <w:tcW w:w="507" w:type="pct"/>
            <w:vAlign w:val="center"/>
          </w:tcPr>
          <w:p w14:paraId="441E1AC4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338" w:type="pct"/>
            <w:vAlign w:val="center"/>
          </w:tcPr>
          <w:p w14:paraId="51F59B75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~12700–4100 </w:t>
            </w:r>
            <w:proofErr w:type="spellStart"/>
            <w:r w:rsidRPr="00900D91">
              <w:rPr>
                <w:rFonts w:ascii="Cambria" w:hAnsi="Cambria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756" w:type="pct"/>
            <w:vAlign w:val="center"/>
          </w:tcPr>
          <w:p w14:paraId="5659B191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926422" w:rsidRPr="00900D91" w14:paraId="1EC1BC2D" w14:textId="77777777" w:rsidTr="00166376">
        <w:tc>
          <w:tcPr>
            <w:tcW w:w="626" w:type="pct"/>
            <w:vAlign w:val="center"/>
          </w:tcPr>
          <w:p w14:paraId="2DAA00A4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773" w:type="pct"/>
            <w:vAlign w:val="center"/>
          </w:tcPr>
          <w:p w14:paraId="6DE762ED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Siekiery, kilofy, motyki i dłuta</w:t>
            </w:r>
          </w:p>
        </w:tc>
        <w:tc>
          <w:tcPr>
            <w:tcW w:w="507" w:type="pct"/>
            <w:vAlign w:val="center"/>
          </w:tcPr>
          <w:p w14:paraId="60CB05A6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338" w:type="pct"/>
            <w:vAlign w:val="center"/>
          </w:tcPr>
          <w:p w14:paraId="67A48C57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~9600–5400 </w:t>
            </w:r>
            <w:proofErr w:type="spellStart"/>
            <w:r w:rsidRPr="00900D91">
              <w:rPr>
                <w:rFonts w:ascii="Cambria" w:hAnsi="Cambria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756" w:type="pct"/>
            <w:vAlign w:val="center"/>
          </w:tcPr>
          <w:p w14:paraId="2EA8DA0C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</w:tr>
      <w:tr w:rsidR="00926422" w:rsidRPr="00900D91" w14:paraId="5298DB75" w14:textId="77777777" w:rsidTr="00166376">
        <w:tc>
          <w:tcPr>
            <w:tcW w:w="626" w:type="pct"/>
            <w:vAlign w:val="center"/>
          </w:tcPr>
          <w:p w14:paraId="095CDE92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773" w:type="pct"/>
            <w:vAlign w:val="center"/>
          </w:tcPr>
          <w:p w14:paraId="4AD340CF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Okruchy wierzeń</w:t>
            </w:r>
          </w:p>
        </w:tc>
        <w:tc>
          <w:tcPr>
            <w:tcW w:w="507" w:type="pct"/>
            <w:vAlign w:val="center"/>
          </w:tcPr>
          <w:p w14:paraId="256A20C3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1338" w:type="pct"/>
            <w:vAlign w:val="center"/>
          </w:tcPr>
          <w:p w14:paraId="7377B154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~12700–4100 </w:t>
            </w:r>
            <w:proofErr w:type="spellStart"/>
            <w:r w:rsidRPr="00900D91">
              <w:rPr>
                <w:rFonts w:ascii="Cambria" w:hAnsi="Cambria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756" w:type="pct"/>
            <w:vAlign w:val="center"/>
          </w:tcPr>
          <w:p w14:paraId="51DAD136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</w:tr>
      <w:tr w:rsidR="00926422" w:rsidRPr="00900D91" w14:paraId="050ACB7F" w14:textId="77777777" w:rsidTr="00166376">
        <w:tc>
          <w:tcPr>
            <w:tcW w:w="626" w:type="pct"/>
            <w:vAlign w:val="center"/>
          </w:tcPr>
          <w:p w14:paraId="4D280559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1773" w:type="pct"/>
            <w:vAlign w:val="center"/>
          </w:tcPr>
          <w:p w14:paraId="13620C1D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W dobie zmian</w:t>
            </w:r>
          </w:p>
        </w:tc>
        <w:tc>
          <w:tcPr>
            <w:tcW w:w="507" w:type="pct"/>
            <w:vAlign w:val="center"/>
          </w:tcPr>
          <w:p w14:paraId="337773C7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1338" w:type="pct"/>
            <w:vAlign w:val="center"/>
          </w:tcPr>
          <w:p w14:paraId="08A15876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~5400–4100 </w:t>
            </w:r>
            <w:proofErr w:type="spellStart"/>
            <w:r w:rsidRPr="00900D91">
              <w:rPr>
                <w:rFonts w:ascii="Cambria" w:hAnsi="Cambria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756" w:type="pct"/>
            <w:vAlign w:val="center"/>
          </w:tcPr>
          <w:p w14:paraId="30CB5F11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</w:tbl>
    <w:p w14:paraId="0A2D8315" w14:textId="77777777" w:rsidR="00926422" w:rsidRPr="00900D91" w:rsidRDefault="00926422" w:rsidP="00926422">
      <w:pPr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 w:type="page"/>
      </w:r>
    </w:p>
    <w:p w14:paraId="0F0A7C19" w14:textId="77777777" w:rsidR="00926422" w:rsidRPr="00900D91" w:rsidRDefault="00926422" w:rsidP="00926422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lastRenderedPageBreak/>
        <w:t>– część II: młodsza epoka kamienia (neolit) – obejmuje 5 segmentów:</w:t>
      </w:r>
    </w:p>
    <w:p w14:paraId="204778CA" w14:textId="77777777" w:rsidR="00926422" w:rsidRPr="00900D91" w:rsidRDefault="00926422" w:rsidP="00926422">
      <w:pPr>
        <w:spacing w:after="33" w:line="276" w:lineRule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tbl>
      <w:tblPr>
        <w:tblStyle w:val="Tabela-Siatka14"/>
        <w:tblW w:w="0" w:type="auto"/>
        <w:tblLook w:val="04A0" w:firstRow="1" w:lastRow="0" w:firstColumn="1" w:lastColumn="0" w:noHBand="0" w:noVBand="1"/>
      </w:tblPr>
      <w:tblGrid>
        <w:gridCol w:w="1400"/>
        <w:gridCol w:w="2792"/>
        <w:gridCol w:w="1178"/>
        <w:gridCol w:w="2150"/>
        <w:gridCol w:w="1542"/>
      </w:tblGrid>
      <w:tr w:rsidR="00926422" w:rsidRPr="00900D91" w14:paraId="1C22409E" w14:textId="77777777" w:rsidTr="00166376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0F1AF94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Numeracja ciągła segmentów</w:t>
            </w: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14:paraId="02E9A493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Tytuł segmentu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585B4CC7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 xml:space="preserve">Witryny/ podesty 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419D6309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Oś czasu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4DED1A99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Nr zamawianej witryny</w:t>
            </w:r>
          </w:p>
        </w:tc>
      </w:tr>
      <w:tr w:rsidR="00926422" w:rsidRPr="00900D91" w14:paraId="46B6729F" w14:textId="77777777" w:rsidTr="00166376">
        <w:tc>
          <w:tcPr>
            <w:tcW w:w="1129" w:type="dxa"/>
            <w:vAlign w:val="center"/>
          </w:tcPr>
          <w:p w14:paraId="6915A97D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173" w:type="dxa"/>
            <w:vAlign w:val="center"/>
          </w:tcPr>
          <w:p w14:paraId="7F14142C" w14:textId="77777777" w:rsidR="00926422" w:rsidRPr="00900D91" w:rsidRDefault="00926422" w:rsidP="00166376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Wyjście z Edenu</w:t>
            </w:r>
          </w:p>
        </w:tc>
        <w:tc>
          <w:tcPr>
            <w:tcW w:w="939" w:type="dxa"/>
            <w:vAlign w:val="center"/>
          </w:tcPr>
          <w:p w14:paraId="4056CE2D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440" w:type="dxa"/>
            <w:vAlign w:val="center"/>
          </w:tcPr>
          <w:p w14:paraId="5D30674B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 xml:space="preserve">~5300–2000 </w:t>
            </w:r>
            <w:proofErr w:type="spellStart"/>
            <w:r w:rsidRPr="00900D91">
              <w:rPr>
                <w:rFonts w:ascii="Cambria" w:hAnsi="Cambria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335" w:type="dxa"/>
            <w:vAlign w:val="center"/>
          </w:tcPr>
          <w:p w14:paraId="24F78502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6422" w:rsidRPr="00900D91" w14:paraId="43C5FB36" w14:textId="77777777" w:rsidTr="00166376">
        <w:tc>
          <w:tcPr>
            <w:tcW w:w="1129" w:type="dxa"/>
            <w:vAlign w:val="center"/>
          </w:tcPr>
          <w:p w14:paraId="60580FE2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173" w:type="dxa"/>
            <w:vAlign w:val="center"/>
          </w:tcPr>
          <w:p w14:paraId="2D662DF0" w14:textId="77777777" w:rsidR="00926422" w:rsidRPr="00900D91" w:rsidRDefault="00926422" w:rsidP="00166376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Od ziarna do chleba</w:t>
            </w:r>
          </w:p>
        </w:tc>
        <w:tc>
          <w:tcPr>
            <w:tcW w:w="939" w:type="dxa"/>
            <w:vAlign w:val="center"/>
          </w:tcPr>
          <w:p w14:paraId="43FD2C0D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440" w:type="dxa"/>
            <w:vAlign w:val="center"/>
          </w:tcPr>
          <w:p w14:paraId="628FBCB9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 xml:space="preserve">~5300–2000 </w:t>
            </w:r>
            <w:proofErr w:type="spellStart"/>
            <w:r w:rsidRPr="00900D91">
              <w:rPr>
                <w:rFonts w:ascii="Cambria" w:hAnsi="Cambria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335" w:type="dxa"/>
            <w:vAlign w:val="center"/>
          </w:tcPr>
          <w:p w14:paraId="3F47E26B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6422" w:rsidRPr="00900D91" w14:paraId="5C6B92EE" w14:textId="77777777" w:rsidTr="00166376">
        <w:tc>
          <w:tcPr>
            <w:tcW w:w="1129" w:type="dxa"/>
            <w:vAlign w:val="center"/>
          </w:tcPr>
          <w:p w14:paraId="1D432661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3173" w:type="dxa"/>
            <w:vAlign w:val="center"/>
          </w:tcPr>
          <w:p w14:paraId="34240FF6" w14:textId="77777777" w:rsidR="00926422" w:rsidRPr="00900D91" w:rsidRDefault="00926422" w:rsidP="00166376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Wzory kultury</w:t>
            </w:r>
          </w:p>
        </w:tc>
        <w:tc>
          <w:tcPr>
            <w:tcW w:w="939" w:type="dxa"/>
            <w:vAlign w:val="center"/>
          </w:tcPr>
          <w:p w14:paraId="66851719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11–15</w:t>
            </w:r>
          </w:p>
        </w:tc>
        <w:tc>
          <w:tcPr>
            <w:tcW w:w="2440" w:type="dxa"/>
            <w:vAlign w:val="center"/>
          </w:tcPr>
          <w:p w14:paraId="1AD405E8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 xml:space="preserve">~5300–2000 </w:t>
            </w:r>
            <w:proofErr w:type="spellStart"/>
            <w:r w:rsidRPr="00900D91">
              <w:rPr>
                <w:rFonts w:ascii="Cambria" w:hAnsi="Cambria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335" w:type="dxa"/>
            <w:vAlign w:val="center"/>
          </w:tcPr>
          <w:p w14:paraId="52F3575E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10–14</w:t>
            </w:r>
          </w:p>
        </w:tc>
      </w:tr>
      <w:tr w:rsidR="00926422" w:rsidRPr="00900D91" w14:paraId="5B4C9B32" w14:textId="77777777" w:rsidTr="00166376">
        <w:tc>
          <w:tcPr>
            <w:tcW w:w="1129" w:type="dxa"/>
            <w:vAlign w:val="center"/>
          </w:tcPr>
          <w:p w14:paraId="25F08FE0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3173" w:type="dxa"/>
            <w:vAlign w:val="center"/>
          </w:tcPr>
          <w:p w14:paraId="18CC4EEE" w14:textId="77777777" w:rsidR="00926422" w:rsidRPr="00900D91" w:rsidRDefault="00926422" w:rsidP="00166376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Mieć i być</w:t>
            </w:r>
          </w:p>
        </w:tc>
        <w:tc>
          <w:tcPr>
            <w:tcW w:w="939" w:type="dxa"/>
            <w:vAlign w:val="center"/>
          </w:tcPr>
          <w:p w14:paraId="70FCD008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2440" w:type="dxa"/>
            <w:vAlign w:val="center"/>
          </w:tcPr>
          <w:p w14:paraId="2DC5BF5D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 xml:space="preserve">~5300–2000 </w:t>
            </w:r>
            <w:proofErr w:type="spellStart"/>
            <w:r w:rsidRPr="00900D91">
              <w:rPr>
                <w:rFonts w:ascii="Cambria" w:hAnsi="Cambria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335" w:type="dxa"/>
            <w:vAlign w:val="center"/>
          </w:tcPr>
          <w:p w14:paraId="164B2163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6422" w:rsidRPr="00900D91" w14:paraId="55B0E410" w14:textId="77777777" w:rsidTr="00166376">
        <w:tc>
          <w:tcPr>
            <w:tcW w:w="1129" w:type="dxa"/>
            <w:vAlign w:val="center"/>
          </w:tcPr>
          <w:p w14:paraId="24EAAAE7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173" w:type="dxa"/>
            <w:vAlign w:val="center"/>
          </w:tcPr>
          <w:p w14:paraId="59AB1C4F" w14:textId="77777777" w:rsidR="00926422" w:rsidRPr="00900D91" w:rsidRDefault="00926422" w:rsidP="00166376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Groby olbrzymów</w:t>
            </w:r>
          </w:p>
        </w:tc>
        <w:tc>
          <w:tcPr>
            <w:tcW w:w="939" w:type="dxa"/>
            <w:vAlign w:val="center"/>
          </w:tcPr>
          <w:p w14:paraId="1469EBFA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17–18</w:t>
            </w:r>
          </w:p>
        </w:tc>
        <w:tc>
          <w:tcPr>
            <w:tcW w:w="2440" w:type="dxa"/>
            <w:vAlign w:val="center"/>
          </w:tcPr>
          <w:p w14:paraId="3E8E912A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 xml:space="preserve">~5300–2000 </w:t>
            </w:r>
            <w:proofErr w:type="spellStart"/>
            <w:r w:rsidRPr="00900D91">
              <w:rPr>
                <w:rFonts w:ascii="Cambria" w:hAnsi="Cambria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335" w:type="dxa"/>
            <w:vAlign w:val="center"/>
          </w:tcPr>
          <w:p w14:paraId="7E63CCB3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16–17</w:t>
            </w:r>
          </w:p>
        </w:tc>
      </w:tr>
    </w:tbl>
    <w:p w14:paraId="7E2A2F85" w14:textId="77777777" w:rsidR="00926422" w:rsidRPr="00900D91" w:rsidRDefault="00926422" w:rsidP="00926422">
      <w:pPr>
        <w:spacing w:after="33" w:line="276" w:lineRule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336E0F3B" w14:textId="77777777" w:rsidR="00926422" w:rsidRPr="00900D91" w:rsidRDefault="00926422" w:rsidP="00926422">
      <w:pPr>
        <w:numPr>
          <w:ilvl w:val="0"/>
          <w:numId w:val="13"/>
        </w:numPr>
        <w:spacing w:after="31" w:line="276" w:lineRule="auto"/>
        <w:ind w:left="284" w:right="3741" w:hanging="284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u w:val="single" w:color="000000"/>
          <w:lang w:eastAsia="pl-PL"/>
        </w:rPr>
        <w:t>Sala 2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u w:color="000000"/>
          <w:lang w:eastAsia="pl-PL"/>
        </w:rPr>
        <w:t xml:space="preserve"> od epoki brązu po schyłek starożytności, jest podzielona na dwie części chronologiczne: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204B2579" w14:textId="77777777" w:rsidR="00926422" w:rsidRPr="00900D91" w:rsidRDefault="00926422" w:rsidP="00926422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7DE96107" w14:textId="77777777" w:rsidR="00926422" w:rsidRPr="00900D91" w:rsidRDefault="00926422" w:rsidP="00926422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część III: epoka brązu i wczesna epoka żelaza – obejmuje 11 segmentów:</w:t>
      </w:r>
    </w:p>
    <w:p w14:paraId="7D3C5415" w14:textId="77777777" w:rsidR="00926422" w:rsidRPr="00900D91" w:rsidRDefault="00926422" w:rsidP="00926422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tbl>
      <w:tblPr>
        <w:tblStyle w:val="Tabela-Siatka23"/>
        <w:tblW w:w="5000" w:type="pct"/>
        <w:tblLook w:val="04A0" w:firstRow="1" w:lastRow="0" w:firstColumn="1" w:lastColumn="0" w:noHBand="0" w:noVBand="1"/>
      </w:tblPr>
      <w:tblGrid>
        <w:gridCol w:w="1400"/>
        <w:gridCol w:w="2833"/>
        <w:gridCol w:w="1178"/>
        <w:gridCol w:w="2109"/>
        <w:gridCol w:w="1542"/>
      </w:tblGrid>
      <w:tr w:rsidR="00926422" w:rsidRPr="00900D91" w14:paraId="0F131B7E" w14:textId="77777777" w:rsidTr="00166376"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0E72A44A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Numeracja ciągła segmentów</w:t>
            </w:r>
          </w:p>
        </w:tc>
        <w:tc>
          <w:tcPr>
            <w:tcW w:w="1760" w:type="pct"/>
            <w:shd w:val="clear" w:color="auto" w:fill="D9D9D9" w:themeFill="background1" w:themeFillShade="D9"/>
            <w:vAlign w:val="center"/>
          </w:tcPr>
          <w:p w14:paraId="5F156BB2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Tytuł segmentu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53D16A13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Witryny/ podesty </w:t>
            </w:r>
          </w:p>
        </w:tc>
        <w:tc>
          <w:tcPr>
            <w:tcW w:w="1360" w:type="pct"/>
            <w:shd w:val="clear" w:color="auto" w:fill="D9D9D9" w:themeFill="background1" w:themeFillShade="D9"/>
            <w:vAlign w:val="center"/>
          </w:tcPr>
          <w:p w14:paraId="23DF2FA6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Oś czasu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4433B77D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Nr zamawianej witryny</w:t>
            </w:r>
          </w:p>
        </w:tc>
      </w:tr>
      <w:tr w:rsidR="00926422" w:rsidRPr="00900D91" w14:paraId="349885DE" w14:textId="77777777" w:rsidTr="00166376">
        <w:tc>
          <w:tcPr>
            <w:tcW w:w="626" w:type="pct"/>
            <w:vAlign w:val="center"/>
          </w:tcPr>
          <w:p w14:paraId="6B126585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13</w:t>
            </w:r>
          </w:p>
        </w:tc>
        <w:tc>
          <w:tcPr>
            <w:tcW w:w="1760" w:type="pct"/>
            <w:vAlign w:val="center"/>
          </w:tcPr>
          <w:p w14:paraId="3BCD9AB9" w14:textId="77777777" w:rsidR="00926422" w:rsidRPr="00900D91" w:rsidRDefault="00926422" w:rsidP="0016637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Groby i symbole</w:t>
            </w:r>
          </w:p>
        </w:tc>
        <w:tc>
          <w:tcPr>
            <w:tcW w:w="521" w:type="pct"/>
            <w:vAlign w:val="center"/>
          </w:tcPr>
          <w:p w14:paraId="59B58B57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1360" w:type="pct"/>
            <w:vAlign w:val="center"/>
          </w:tcPr>
          <w:p w14:paraId="24AF642B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~2300–1500 </w:t>
            </w:r>
            <w:proofErr w:type="spellStart"/>
            <w:r w:rsidRPr="00900D91">
              <w:rPr>
                <w:rFonts w:ascii="Cambria" w:hAnsi="Cambria" w:cs="Times New Roman"/>
                <w:sz w:val="24"/>
                <w:szCs w:val="24"/>
              </w:rPr>
              <w:t>BC</w:t>
            </w:r>
            <w:proofErr w:type="spellEnd"/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77A29E1C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</w:tr>
      <w:tr w:rsidR="00926422" w:rsidRPr="00900D91" w14:paraId="21ABCD3C" w14:textId="77777777" w:rsidTr="00166376">
        <w:tc>
          <w:tcPr>
            <w:tcW w:w="626" w:type="pct"/>
            <w:vAlign w:val="center"/>
          </w:tcPr>
          <w:p w14:paraId="5A546C7D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  <w:tc>
          <w:tcPr>
            <w:tcW w:w="1760" w:type="pct"/>
            <w:vAlign w:val="center"/>
          </w:tcPr>
          <w:p w14:paraId="73D2E541" w14:textId="77777777" w:rsidR="00926422" w:rsidRPr="00900D91" w:rsidRDefault="00926422" w:rsidP="0016637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Nowe trendy</w:t>
            </w:r>
          </w:p>
        </w:tc>
        <w:tc>
          <w:tcPr>
            <w:tcW w:w="521" w:type="pct"/>
            <w:vAlign w:val="center"/>
          </w:tcPr>
          <w:p w14:paraId="7CB1D363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1360" w:type="pct"/>
            <w:vAlign w:val="center"/>
          </w:tcPr>
          <w:p w14:paraId="4D078901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~2300–1500 </w:t>
            </w:r>
            <w:proofErr w:type="spellStart"/>
            <w:r w:rsidRPr="00900D91">
              <w:rPr>
                <w:rFonts w:ascii="Cambria" w:hAnsi="Cambria" w:cs="Times New Roman"/>
                <w:sz w:val="24"/>
                <w:szCs w:val="24"/>
              </w:rPr>
              <w:t>BC</w:t>
            </w:r>
            <w:proofErr w:type="spellEnd"/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351FD7EF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19</w:t>
            </w:r>
          </w:p>
        </w:tc>
      </w:tr>
      <w:tr w:rsidR="00926422" w:rsidRPr="00900D91" w14:paraId="3EB54573" w14:textId="77777777" w:rsidTr="00166376">
        <w:tc>
          <w:tcPr>
            <w:tcW w:w="626" w:type="pct"/>
            <w:vAlign w:val="center"/>
          </w:tcPr>
          <w:p w14:paraId="56ED2F5E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1760" w:type="pct"/>
            <w:vAlign w:val="center"/>
          </w:tcPr>
          <w:p w14:paraId="643F084E" w14:textId="77777777" w:rsidR="00926422" w:rsidRPr="00900D91" w:rsidRDefault="00926422" w:rsidP="0016637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Mogiły, popielnice i zagadkowe puszki</w:t>
            </w:r>
          </w:p>
        </w:tc>
        <w:tc>
          <w:tcPr>
            <w:tcW w:w="521" w:type="pct"/>
            <w:vAlign w:val="center"/>
          </w:tcPr>
          <w:p w14:paraId="612E8C66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  <w:tc>
          <w:tcPr>
            <w:tcW w:w="1360" w:type="pct"/>
            <w:vAlign w:val="center"/>
          </w:tcPr>
          <w:p w14:paraId="51CD0CC1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</w:t>
            </w:r>
            <w:r w:rsidRPr="00900D91">
              <w:rPr>
                <w:rFonts w:ascii="Cambria" w:hAnsi="Cambria" w:cs="Times New Roman"/>
                <w:sz w:val="24"/>
                <w:szCs w:val="24"/>
                <w:u w:val="single"/>
              </w:rPr>
              <w:t xml:space="preserve">1500–1100/1000 </w:t>
            </w:r>
            <w:proofErr w:type="spellStart"/>
            <w:r w:rsidRPr="00900D91">
              <w:rPr>
                <w:rFonts w:ascii="Cambria" w:hAnsi="Cambria" w:cs="Times New Roman"/>
                <w:sz w:val="24"/>
                <w:szCs w:val="24"/>
                <w:u w:val="single"/>
              </w:rPr>
              <w:t>BC</w:t>
            </w:r>
            <w:proofErr w:type="spellEnd"/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426F30F0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</w:tr>
      <w:tr w:rsidR="00926422" w:rsidRPr="00900D91" w14:paraId="390DC4EF" w14:textId="77777777" w:rsidTr="00166376">
        <w:tc>
          <w:tcPr>
            <w:tcW w:w="626" w:type="pct"/>
            <w:vAlign w:val="center"/>
          </w:tcPr>
          <w:p w14:paraId="4B361396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16</w:t>
            </w:r>
          </w:p>
        </w:tc>
        <w:tc>
          <w:tcPr>
            <w:tcW w:w="1760" w:type="pct"/>
            <w:vAlign w:val="center"/>
          </w:tcPr>
          <w:p w14:paraId="749A2DEB" w14:textId="77777777" w:rsidR="00926422" w:rsidRPr="00900D91" w:rsidRDefault="00926422" w:rsidP="0016637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Między brązem a gliną</w:t>
            </w:r>
          </w:p>
        </w:tc>
        <w:tc>
          <w:tcPr>
            <w:tcW w:w="521" w:type="pct"/>
            <w:vAlign w:val="center"/>
          </w:tcPr>
          <w:p w14:paraId="59E074B3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22</w:t>
            </w:r>
          </w:p>
        </w:tc>
        <w:tc>
          <w:tcPr>
            <w:tcW w:w="1360" w:type="pct"/>
            <w:vAlign w:val="center"/>
          </w:tcPr>
          <w:p w14:paraId="12E9D943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</w:t>
            </w:r>
            <w:r w:rsidRPr="00900D91">
              <w:rPr>
                <w:rFonts w:ascii="Cambria" w:hAnsi="Cambria" w:cs="Times New Roman"/>
                <w:sz w:val="24"/>
                <w:szCs w:val="24"/>
                <w:u w:val="single"/>
              </w:rPr>
              <w:t xml:space="preserve">1500–1100/1000 </w:t>
            </w:r>
            <w:proofErr w:type="spellStart"/>
            <w:r w:rsidRPr="00900D91">
              <w:rPr>
                <w:rFonts w:ascii="Cambria" w:hAnsi="Cambria" w:cs="Times New Roman"/>
                <w:sz w:val="24"/>
                <w:szCs w:val="24"/>
                <w:u w:val="single"/>
              </w:rPr>
              <w:t>BC</w:t>
            </w:r>
            <w:proofErr w:type="spellEnd"/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304097D6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21–22</w:t>
            </w:r>
          </w:p>
        </w:tc>
      </w:tr>
      <w:tr w:rsidR="00926422" w:rsidRPr="00900D91" w14:paraId="4324F966" w14:textId="77777777" w:rsidTr="00166376">
        <w:tc>
          <w:tcPr>
            <w:tcW w:w="626" w:type="pct"/>
            <w:vAlign w:val="center"/>
          </w:tcPr>
          <w:p w14:paraId="6048D6A5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  <w:tc>
          <w:tcPr>
            <w:tcW w:w="1760" w:type="pct"/>
            <w:vAlign w:val="center"/>
          </w:tcPr>
          <w:p w14:paraId="655F5F44" w14:textId="77777777" w:rsidR="00926422" w:rsidRPr="00900D91" w:rsidRDefault="00926422" w:rsidP="0016637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Insygnia władzy i nie tylko</w:t>
            </w:r>
          </w:p>
        </w:tc>
        <w:tc>
          <w:tcPr>
            <w:tcW w:w="521" w:type="pct"/>
            <w:vAlign w:val="center"/>
          </w:tcPr>
          <w:p w14:paraId="16D6A00D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23</w:t>
            </w:r>
          </w:p>
        </w:tc>
        <w:tc>
          <w:tcPr>
            <w:tcW w:w="1360" w:type="pct"/>
            <w:vAlign w:val="center"/>
          </w:tcPr>
          <w:p w14:paraId="42C6DF39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</w:t>
            </w:r>
            <w:r w:rsidRPr="00900D91">
              <w:rPr>
                <w:rFonts w:ascii="Cambria" w:hAnsi="Cambria" w:cs="Times New Roman"/>
                <w:sz w:val="24"/>
                <w:szCs w:val="24"/>
                <w:u w:val="single"/>
              </w:rPr>
              <w:t xml:space="preserve">1500–1100/1000 </w:t>
            </w:r>
            <w:proofErr w:type="spellStart"/>
            <w:r w:rsidRPr="00900D91">
              <w:rPr>
                <w:rFonts w:ascii="Cambria" w:hAnsi="Cambria" w:cs="Times New Roman"/>
                <w:sz w:val="24"/>
                <w:szCs w:val="24"/>
                <w:u w:val="single"/>
              </w:rPr>
              <w:t>BC</w:t>
            </w:r>
            <w:proofErr w:type="spellEnd"/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626E7901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</w:tr>
      <w:tr w:rsidR="00926422" w:rsidRPr="00900D91" w14:paraId="73C9FD10" w14:textId="77777777" w:rsidTr="00166376">
        <w:tc>
          <w:tcPr>
            <w:tcW w:w="626" w:type="pct"/>
            <w:vAlign w:val="center"/>
          </w:tcPr>
          <w:p w14:paraId="7C809651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18</w:t>
            </w:r>
          </w:p>
        </w:tc>
        <w:tc>
          <w:tcPr>
            <w:tcW w:w="1760" w:type="pct"/>
            <w:vAlign w:val="center"/>
          </w:tcPr>
          <w:p w14:paraId="6C13A094" w14:textId="77777777" w:rsidR="00926422" w:rsidRPr="00900D91" w:rsidRDefault="00926422" w:rsidP="0016637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Grzechotki i inne symbole</w:t>
            </w:r>
          </w:p>
        </w:tc>
        <w:tc>
          <w:tcPr>
            <w:tcW w:w="521" w:type="pct"/>
            <w:vAlign w:val="center"/>
          </w:tcPr>
          <w:p w14:paraId="4804310C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24</w:t>
            </w:r>
          </w:p>
        </w:tc>
        <w:tc>
          <w:tcPr>
            <w:tcW w:w="1360" w:type="pct"/>
            <w:vAlign w:val="center"/>
          </w:tcPr>
          <w:p w14:paraId="63DA66C2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~1100/1000– 450 </w:t>
            </w:r>
            <w:proofErr w:type="spellStart"/>
            <w:r w:rsidRPr="00900D91">
              <w:rPr>
                <w:rFonts w:ascii="Cambria" w:hAnsi="Cambria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4CA512AB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</w:tr>
      <w:tr w:rsidR="00926422" w:rsidRPr="00900D91" w14:paraId="065FEBCD" w14:textId="77777777" w:rsidTr="00166376">
        <w:tc>
          <w:tcPr>
            <w:tcW w:w="626" w:type="pct"/>
            <w:vAlign w:val="center"/>
          </w:tcPr>
          <w:p w14:paraId="26FE51F0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1760" w:type="pct"/>
            <w:vAlign w:val="center"/>
          </w:tcPr>
          <w:p w14:paraId="059A393C" w14:textId="77777777" w:rsidR="00926422" w:rsidRPr="00900D91" w:rsidRDefault="00926422" w:rsidP="0016637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Wielkie pola popielnicowe</w:t>
            </w:r>
          </w:p>
        </w:tc>
        <w:tc>
          <w:tcPr>
            <w:tcW w:w="521" w:type="pct"/>
            <w:vAlign w:val="center"/>
          </w:tcPr>
          <w:p w14:paraId="08926C7F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25</w:t>
            </w:r>
          </w:p>
        </w:tc>
        <w:tc>
          <w:tcPr>
            <w:tcW w:w="1360" w:type="pct"/>
            <w:vAlign w:val="center"/>
          </w:tcPr>
          <w:p w14:paraId="7458F25D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~1100/1000–450 </w:t>
            </w:r>
            <w:proofErr w:type="spellStart"/>
            <w:r w:rsidRPr="00900D91">
              <w:rPr>
                <w:rFonts w:ascii="Cambria" w:hAnsi="Cambria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1356DCC3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25</w:t>
            </w:r>
          </w:p>
        </w:tc>
      </w:tr>
      <w:tr w:rsidR="00926422" w:rsidRPr="00900D91" w14:paraId="1A192051" w14:textId="77777777" w:rsidTr="00166376">
        <w:tc>
          <w:tcPr>
            <w:tcW w:w="626" w:type="pct"/>
            <w:vAlign w:val="center"/>
          </w:tcPr>
          <w:p w14:paraId="28E5CB7A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1760" w:type="pct"/>
            <w:vAlign w:val="center"/>
          </w:tcPr>
          <w:p w14:paraId="12BBBD0C" w14:textId="77777777" w:rsidR="00926422" w:rsidRPr="00900D91" w:rsidRDefault="00926422" w:rsidP="0016637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O przejawach sztuki</w:t>
            </w:r>
          </w:p>
        </w:tc>
        <w:tc>
          <w:tcPr>
            <w:tcW w:w="521" w:type="pct"/>
            <w:vAlign w:val="center"/>
          </w:tcPr>
          <w:p w14:paraId="475031E7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26</w:t>
            </w:r>
          </w:p>
        </w:tc>
        <w:tc>
          <w:tcPr>
            <w:tcW w:w="1360" w:type="pct"/>
            <w:vAlign w:val="center"/>
          </w:tcPr>
          <w:p w14:paraId="6A973BC3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~1100/1000–450 </w:t>
            </w:r>
            <w:proofErr w:type="spellStart"/>
            <w:r w:rsidRPr="00900D91">
              <w:rPr>
                <w:rFonts w:ascii="Cambria" w:hAnsi="Cambria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46DCA7AB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26–28</w:t>
            </w:r>
          </w:p>
        </w:tc>
      </w:tr>
      <w:tr w:rsidR="00926422" w:rsidRPr="00900D91" w14:paraId="1316FAB2" w14:textId="77777777" w:rsidTr="00166376">
        <w:tc>
          <w:tcPr>
            <w:tcW w:w="626" w:type="pct"/>
            <w:vAlign w:val="center"/>
          </w:tcPr>
          <w:p w14:paraId="50F98B0E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  <w:tc>
          <w:tcPr>
            <w:tcW w:w="1760" w:type="pct"/>
            <w:vAlign w:val="center"/>
          </w:tcPr>
          <w:p w14:paraId="10588ACE" w14:textId="77777777" w:rsidR="00926422" w:rsidRPr="00900D91" w:rsidRDefault="00926422" w:rsidP="0016637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Nadodrzańscy wojownicy</w:t>
            </w:r>
          </w:p>
        </w:tc>
        <w:tc>
          <w:tcPr>
            <w:tcW w:w="521" w:type="pct"/>
            <w:vAlign w:val="center"/>
          </w:tcPr>
          <w:p w14:paraId="2FD1B7D6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27</w:t>
            </w:r>
          </w:p>
        </w:tc>
        <w:tc>
          <w:tcPr>
            <w:tcW w:w="1360" w:type="pct"/>
            <w:vAlign w:val="center"/>
          </w:tcPr>
          <w:p w14:paraId="1B864CA9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~1100/1000–450 </w:t>
            </w:r>
            <w:proofErr w:type="spellStart"/>
            <w:r w:rsidRPr="00900D91">
              <w:rPr>
                <w:rFonts w:ascii="Cambria" w:hAnsi="Cambria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0A37A08D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29</w:t>
            </w:r>
          </w:p>
        </w:tc>
      </w:tr>
      <w:tr w:rsidR="00926422" w:rsidRPr="00900D91" w14:paraId="6EA9BA48" w14:textId="77777777" w:rsidTr="00166376">
        <w:tc>
          <w:tcPr>
            <w:tcW w:w="626" w:type="pct"/>
            <w:vAlign w:val="center"/>
          </w:tcPr>
          <w:p w14:paraId="739C3E5A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22</w:t>
            </w:r>
          </w:p>
        </w:tc>
        <w:tc>
          <w:tcPr>
            <w:tcW w:w="1760" w:type="pct"/>
            <w:vAlign w:val="center"/>
          </w:tcPr>
          <w:p w14:paraId="4C10EBAB" w14:textId="77777777" w:rsidR="00926422" w:rsidRPr="00900D91" w:rsidRDefault="00926422" w:rsidP="0016637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Codzienność w przedmiotach</w:t>
            </w:r>
          </w:p>
        </w:tc>
        <w:tc>
          <w:tcPr>
            <w:tcW w:w="521" w:type="pct"/>
            <w:vAlign w:val="center"/>
          </w:tcPr>
          <w:p w14:paraId="402DEB65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28</w:t>
            </w:r>
          </w:p>
        </w:tc>
        <w:tc>
          <w:tcPr>
            <w:tcW w:w="1360" w:type="pct"/>
            <w:vAlign w:val="center"/>
          </w:tcPr>
          <w:p w14:paraId="3CAC473A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~1100/1000–450 </w:t>
            </w:r>
            <w:proofErr w:type="spellStart"/>
            <w:r w:rsidRPr="00900D91">
              <w:rPr>
                <w:rFonts w:ascii="Cambria" w:hAnsi="Cambria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38354520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30–31</w:t>
            </w:r>
          </w:p>
        </w:tc>
      </w:tr>
      <w:tr w:rsidR="00926422" w:rsidRPr="00900D91" w14:paraId="3F0C141F" w14:textId="77777777" w:rsidTr="00166376">
        <w:tc>
          <w:tcPr>
            <w:tcW w:w="626" w:type="pct"/>
            <w:vAlign w:val="center"/>
          </w:tcPr>
          <w:p w14:paraId="005C5E50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23</w:t>
            </w:r>
          </w:p>
        </w:tc>
        <w:tc>
          <w:tcPr>
            <w:tcW w:w="1760" w:type="pct"/>
            <w:vAlign w:val="center"/>
          </w:tcPr>
          <w:p w14:paraId="729AC3CE" w14:textId="77777777" w:rsidR="00926422" w:rsidRPr="00900D91" w:rsidRDefault="00926422" w:rsidP="0016637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Pomorskie kanopy i urny domkowe</w:t>
            </w:r>
          </w:p>
        </w:tc>
        <w:tc>
          <w:tcPr>
            <w:tcW w:w="521" w:type="pct"/>
            <w:vAlign w:val="center"/>
          </w:tcPr>
          <w:p w14:paraId="36569E23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29</w:t>
            </w:r>
          </w:p>
        </w:tc>
        <w:tc>
          <w:tcPr>
            <w:tcW w:w="1360" w:type="pct"/>
            <w:vAlign w:val="center"/>
          </w:tcPr>
          <w:p w14:paraId="33FD86F2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~600-400 </w:t>
            </w:r>
            <w:proofErr w:type="spellStart"/>
            <w:r w:rsidRPr="00900D91">
              <w:rPr>
                <w:rFonts w:ascii="Cambria" w:hAnsi="Cambria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202ED0C7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32–33</w:t>
            </w:r>
          </w:p>
        </w:tc>
      </w:tr>
    </w:tbl>
    <w:p w14:paraId="4D6CBB15" w14:textId="77777777" w:rsidR="00926422" w:rsidRPr="00900D91" w:rsidRDefault="00926422" w:rsidP="00926422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5F51FBF4" w14:textId="1512AC81" w:rsidR="00926422" w:rsidRPr="00900D91" w:rsidRDefault="00926422" w:rsidP="00926422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lastRenderedPageBreak/>
        <w:t xml:space="preserve">– część IV: okres </w:t>
      </w:r>
      <w:proofErr w:type="spellStart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przedrzymski</w:t>
      </w:r>
      <w:proofErr w:type="spellEnd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, okres rzymski oraz ok</w:t>
      </w:r>
      <w:r w:rsidR="00AA626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res wędrówek ludów – obejmuje 8 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segmentów:</w:t>
      </w:r>
    </w:p>
    <w:p w14:paraId="673BABFC" w14:textId="77777777" w:rsidR="00926422" w:rsidRPr="00900D91" w:rsidRDefault="00926422" w:rsidP="00926422">
      <w:pPr>
        <w:spacing w:after="31" w:line="276" w:lineRule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1400"/>
        <w:gridCol w:w="2794"/>
        <w:gridCol w:w="1178"/>
        <w:gridCol w:w="2148"/>
        <w:gridCol w:w="1542"/>
      </w:tblGrid>
      <w:tr w:rsidR="00926422" w:rsidRPr="00900D91" w14:paraId="2F455B69" w14:textId="77777777" w:rsidTr="00166376">
        <w:tc>
          <w:tcPr>
            <w:tcW w:w="631" w:type="pct"/>
            <w:shd w:val="clear" w:color="auto" w:fill="D9D9D9" w:themeFill="background1" w:themeFillShade="D9"/>
            <w:vAlign w:val="center"/>
          </w:tcPr>
          <w:p w14:paraId="7741D569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Numeracja ciągła segmentów</w:t>
            </w:r>
          </w:p>
        </w:tc>
        <w:tc>
          <w:tcPr>
            <w:tcW w:w="1734" w:type="pct"/>
            <w:shd w:val="clear" w:color="auto" w:fill="D9D9D9" w:themeFill="background1" w:themeFillShade="D9"/>
            <w:vAlign w:val="center"/>
          </w:tcPr>
          <w:p w14:paraId="33A50871" w14:textId="77777777" w:rsidR="00926422" w:rsidRPr="00900D91" w:rsidRDefault="00926422" w:rsidP="00166376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Tytuł segmentu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5D41B516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 xml:space="preserve">Witryny/ podesty </w:t>
            </w:r>
          </w:p>
        </w:tc>
        <w:tc>
          <w:tcPr>
            <w:tcW w:w="1378" w:type="pct"/>
            <w:shd w:val="clear" w:color="auto" w:fill="D9D9D9" w:themeFill="background1" w:themeFillShade="D9"/>
            <w:vAlign w:val="center"/>
          </w:tcPr>
          <w:p w14:paraId="3CCCE542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Oś czasu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14:paraId="1B83EDC5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Nr zamawianej witryny</w:t>
            </w:r>
          </w:p>
        </w:tc>
      </w:tr>
      <w:tr w:rsidR="00926422" w:rsidRPr="00900D91" w14:paraId="1919CEA1" w14:textId="77777777" w:rsidTr="00166376">
        <w:tc>
          <w:tcPr>
            <w:tcW w:w="631" w:type="pct"/>
            <w:vAlign w:val="center"/>
          </w:tcPr>
          <w:p w14:paraId="12D09181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734" w:type="pct"/>
            <w:vAlign w:val="center"/>
          </w:tcPr>
          <w:p w14:paraId="666ACAD7" w14:textId="77777777" w:rsidR="00926422" w:rsidRPr="00900D91" w:rsidRDefault="00926422" w:rsidP="00166376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W kręgu północnego Bałtyku</w:t>
            </w:r>
          </w:p>
        </w:tc>
        <w:tc>
          <w:tcPr>
            <w:tcW w:w="521" w:type="pct"/>
            <w:vAlign w:val="center"/>
          </w:tcPr>
          <w:p w14:paraId="29F4972A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30–31</w:t>
            </w:r>
          </w:p>
        </w:tc>
        <w:tc>
          <w:tcPr>
            <w:tcW w:w="1378" w:type="pct"/>
            <w:vAlign w:val="center"/>
          </w:tcPr>
          <w:p w14:paraId="2757DFCE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 xml:space="preserve">~500–50 </w:t>
            </w:r>
            <w:proofErr w:type="spellStart"/>
            <w:r w:rsidRPr="00900D91">
              <w:rPr>
                <w:rFonts w:ascii="Cambria" w:hAnsi="Cambria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7131A87E" w14:textId="77777777" w:rsidR="00926422" w:rsidRPr="00900D91" w:rsidRDefault="00926422" w:rsidP="00166376">
            <w:pPr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34</w:t>
            </w:r>
          </w:p>
        </w:tc>
      </w:tr>
      <w:tr w:rsidR="00926422" w:rsidRPr="00900D91" w14:paraId="088E8F19" w14:textId="77777777" w:rsidTr="00166376">
        <w:tc>
          <w:tcPr>
            <w:tcW w:w="631" w:type="pct"/>
            <w:vAlign w:val="center"/>
          </w:tcPr>
          <w:p w14:paraId="0E18BCD9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734" w:type="pct"/>
            <w:vAlign w:val="center"/>
          </w:tcPr>
          <w:p w14:paraId="661199CF" w14:textId="77777777" w:rsidR="00926422" w:rsidRPr="00900D91" w:rsidRDefault="00926422" w:rsidP="00166376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 xml:space="preserve">Zjawisko </w:t>
            </w:r>
            <w:proofErr w:type="spellStart"/>
            <w:r w:rsidRPr="00900D91">
              <w:rPr>
                <w:rFonts w:ascii="Cambria" w:hAnsi="Cambria"/>
                <w:i/>
                <w:sz w:val="24"/>
                <w:szCs w:val="24"/>
              </w:rPr>
              <w:t>latenizacji</w:t>
            </w:r>
            <w:proofErr w:type="spellEnd"/>
          </w:p>
        </w:tc>
        <w:tc>
          <w:tcPr>
            <w:tcW w:w="521" w:type="pct"/>
            <w:vAlign w:val="center"/>
          </w:tcPr>
          <w:p w14:paraId="4C469741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1378" w:type="pct"/>
            <w:vAlign w:val="center"/>
          </w:tcPr>
          <w:p w14:paraId="4B257885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 xml:space="preserve">~200 </w:t>
            </w:r>
            <w:proofErr w:type="spellStart"/>
            <w:r w:rsidRPr="00900D91">
              <w:rPr>
                <w:rFonts w:ascii="Cambria" w:hAnsi="Cambria"/>
                <w:sz w:val="24"/>
                <w:szCs w:val="24"/>
              </w:rPr>
              <w:t>BC</w:t>
            </w:r>
            <w:proofErr w:type="spellEnd"/>
            <w:r w:rsidRPr="00900D91">
              <w:rPr>
                <w:rFonts w:ascii="Cambria" w:hAnsi="Cambria"/>
                <w:sz w:val="24"/>
                <w:szCs w:val="24"/>
              </w:rPr>
              <w:t>–</w:t>
            </w:r>
            <w:proofErr w:type="spellStart"/>
            <w:r w:rsidRPr="00900D91">
              <w:rPr>
                <w:rFonts w:ascii="Cambria" w:hAnsi="Cambria"/>
                <w:sz w:val="24"/>
                <w:szCs w:val="24"/>
              </w:rPr>
              <w:t>BC</w:t>
            </w:r>
            <w:proofErr w:type="spellEnd"/>
            <w:r w:rsidRPr="00900D91">
              <w:rPr>
                <w:rFonts w:ascii="Cambria" w:hAnsi="Cambria"/>
                <w:sz w:val="24"/>
                <w:szCs w:val="24"/>
              </w:rPr>
              <w:t>/AD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778D7356" w14:textId="77777777" w:rsidR="00926422" w:rsidRPr="00900D91" w:rsidRDefault="00926422" w:rsidP="00166376">
            <w:pPr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35</w:t>
            </w:r>
          </w:p>
        </w:tc>
      </w:tr>
      <w:tr w:rsidR="00926422" w:rsidRPr="00900D91" w14:paraId="65AEDAD0" w14:textId="77777777" w:rsidTr="00166376">
        <w:tc>
          <w:tcPr>
            <w:tcW w:w="631" w:type="pct"/>
            <w:vAlign w:val="center"/>
          </w:tcPr>
          <w:p w14:paraId="60147870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734" w:type="pct"/>
            <w:vAlign w:val="center"/>
          </w:tcPr>
          <w:p w14:paraId="0C5D5009" w14:textId="77777777" w:rsidR="00926422" w:rsidRPr="00900D91" w:rsidRDefault="00926422" w:rsidP="00166376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Żelazo w codzienności</w:t>
            </w:r>
          </w:p>
        </w:tc>
        <w:tc>
          <w:tcPr>
            <w:tcW w:w="521" w:type="pct"/>
            <w:vAlign w:val="center"/>
          </w:tcPr>
          <w:p w14:paraId="72D41998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33–34</w:t>
            </w:r>
          </w:p>
        </w:tc>
        <w:tc>
          <w:tcPr>
            <w:tcW w:w="1378" w:type="pct"/>
            <w:vAlign w:val="center"/>
          </w:tcPr>
          <w:p w14:paraId="4DE6E27D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 xml:space="preserve">~200 </w:t>
            </w:r>
            <w:proofErr w:type="spellStart"/>
            <w:r w:rsidRPr="00900D91">
              <w:rPr>
                <w:rFonts w:ascii="Cambria" w:hAnsi="Cambria"/>
                <w:sz w:val="24"/>
                <w:szCs w:val="24"/>
              </w:rPr>
              <w:t>BC</w:t>
            </w:r>
            <w:proofErr w:type="spellEnd"/>
            <w:r w:rsidRPr="00900D91">
              <w:rPr>
                <w:rFonts w:ascii="Cambria" w:hAnsi="Cambria"/>
                <w:sz w:val="24"/>
                <w:szCs w:val="24"/>
              </w:rPr>
              <w:t>–</w:t>
            </w:r>
            <w:proofErr w:type="spellStart"/>
            <w:r w:rsidRPr="00900D91">
              <w:rPr>
                <w:rFonts w:ascii="Cambria" w:hAnsi="Cambria"/>
                <w:sz w:val="24"/>
                <w:szCs w:val="24"/>
              </w:rPr>
              <w:t>BC</w:t>
            </w:r>
            <w:proofErr w:type="spellEnd"/>
            <w:r w:rsidRPr="00900D91">
              <w:rPr>
                <w:rFonts w:ascii="Cambria" w:hAnsi="Cambria"/>
                <w:sz w:val="24"/>
                <w:szCs w:val="24"/>
              </w:rPr>
              <w:t>/AD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2D8BC26F" w14:textId="77777777" w:rsidR="00926422" w:rsidRPr="00900D91" w:rsidRDefault="00926422" w:rsidP="00166376">
            <w:pPr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36–38</w:t>
            </w:r>
          </w:p>
        </w:tc>
      </w:tr>
      <w:tr w:rsidR="00926422" w:rsidRPr="00900D91" w14:paraId="22C76494" w14:textId="77777777" w:rsidTr="00166376">
        <w:tc>
          <w:tcPr>
            <w:tcW w:w="631" w:type="pct"/>
            <w:vAlign w:val="center"/>
          </w:tcPr>
          <w:p w14:paraId="000D4A23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734" w:type="pct"/>
            <w:vAlign w:val="center"/>
          </w:tcPr>
          <w:p w14:paraId="18E1DBC3" w14:textId="77777777" w:rsidR="00926422" w:rsidRPr="00900D91" w:rsidRDefault="00926422" w:rsidP="00166376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Pierwsze przejawy romanizacji</w:t>
            </w:r>
          </w:p>
        </w:tc>
        <w:tc>
          <w:tcPr>
            <w:tcW w:w="521" w:type="pct"/>
            <w:vAlign w:val="center"/>
          </w:tcPr>
          <w:p w14:paraId="2BB8806A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35–36</w:t>
            </w:r>
          </w:p>
        </w:tc>
        <w:tc>
          <w:tcPr>
            <w:tcW w:w="1378" w:type="pct"/>
            <w:vAlign w:val="center"/>
          </w:tcPr>
          <w:p w14:paraId="602328F5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~</w:t>
            </w:r>
            <w:proofErr w:type="spellStart"/>
            <w:r w:rsidRPr="00900D91">
              <w:rPr>
                <w:rFonts w:ascii="Cambria" w:hAnsi="Cambria"/>
                <w:sz w:val="24"/>
                <w:szCs w:val="24"/>
              </w:rPr>
              <w:t>BC</w:t>
            </w:r>
            <w:proofErr w:type="spellEnd"/>
            <w:r w:rsidRPr="00900D91">
              <w:rPr>
                <w:rFonts w:ascii="Cambria" w:hAnsi="Cambria"/>
                <w:sz w:val="24"/>
                <w:szCs w:val="24"/>
              </w:rPr>
              <w:t>/AD–50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3FE72D73" w14:textId="77777777" w:rsidR="00926422" w:rsidRPr="00900D91" w:rsidRDefault="00926422" w:rsidP="00166376">
            <w:pPr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39–40</w:t>
            </w:r>
          </w:p>
        </w:tc>
      </w:tr>
      <w:tr w:rsidR="00926422" w:rsidRPr="00900D91" w14:paraId="0E66A0FB" w14:textId="77777777" w:rsidTr="00166376">
        <w:tc>
          <w:tcPr>
            <w:tcW w:w="631" w:type="pct"/>
            <w:vAlign w:val="center"/>
          </w:tcPr>
          <w:p w14:paraId="566A4666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734" w:type="pct"/>
            <w:vAlign w:val="center"/>
          </w:tcPr>
          <w:p w14:paraId="461B9F94" w14:textId="77777777" w:rsidR="00926422" w:rsidRPr="00900D91" w:rsidRDefault="00926422" w:rsidP="00166376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Goci na Pomorzu</w:t>
            </w:r>
          </w:p>
        </w:tc>
        <w:tc>
          <w:tcPr>
            <w:tcW w:w="521" w:type="pct"/>
            <w:vAlign w:val="center"/>
          </w:tcPr>
          <w:p w14:paraId="2CC5D984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37–38</w:t>
            </w:r>
          </w:p>
        </w:tc>
        <w:tc>
          <w:tcPr>
            <w:tcW w:w="1378" w:type="pct"/>
            <w:vAlign w:val="center"/>
          </w:tcPr>
          <w:p w14:paraId="3D36743F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~</w:t>
            </w:r>
            <w:proofErr w:type="spellStart"/>
            <w:r w:rsidRPr="00900D91">
              <w:rPr>
                <w:rFonts w:ascii="Cambria" w:hAnsi="Cambria"/>
                <w:sz w:val="24"/>
                <w:szCs w:val="24"/>
              </w:rPr>
              <w:t>BC</w:t>
            </w:r>
            <w:proofErr w:type="spellEnd"/>
            <w:r w:rsidRPr="00900D91">
              <w:rPr>
                <w:rFonts w:ascii="Cambria" w:hAnsi="Cambria"/>
                <w:sz w:val="24"/>
                <w:szCs w:val="24"/>
              </w:rPr>
              <w:t>/AD–400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6D165FD0" w14:textId="77777777" w:rsidR="00926422" w:rsidRPr="00900D91" w:rsidRDefault="00926422" w:rsidP="00166376">
            <w:pPr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41–44</w:t>
            </w:r>
          </w:p>
        </w:tc>
      </w:tr>
      <w:tr w:rsidR="00926422" w:rsidRPr="00900D91" w14:paraId="4F297FDF" w14:textId="77777777" w:rsidTr="00166376">
        <w:tc>
          <w:tcPr>
            <w:tcW w:w="631" w:type="pct"/>
            <w:vAlign w:val="center"/>
          </w:tcPr>
          <w:p w14:paraId="123A7EC0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734" w:type="pct"/>
            <w:vAlign w:val="center"/>
          </w:tcPr>
          <w:p w14:paraId="691D3CC0" w14:textId="77777777" w:rsidR="00926422" w:rsidRPr="00900D91" w:rsidRDefault="00926422" w:rsidP="00166376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Importy rzymskie na Pomorzu</w:t>
            </w:r>
          </w:p>
        </w:tc>
        <w:tc>
          <w:tcPr>
            <w:tcW w:w="521" w:type="pct"/>
            <w:vAlign w:val="center"/>
          </w:tcPr>
          <w:p w14:paraId="21B08A03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39</w:t>
            </w:r>
          </w:p>
        </w:tc>
        <w:tc>
          <w:tcPr>
            <w:tcW w:w="1378" w:type="pct"/>
            <w:vAlign w:val="center"/>
          </w:tcPr>
          <w:p w14:paraId="0CAB5D06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~</w:t>
            </w:r>
            <w:proofErr w:type="spellStart"/>
            <w:r w:rsidRPr="00900D91">
              <w:rPr>
                <w:rFonts w:ascii="Cambria" w:hAnsi="Cambria"/>
                <w:sz w:val="24"/>
                <w:szCs w:val="24"/>
              </w:rPr>
              <w:t>BC</w:t>
            </w:r>
            <w:proofErr w:type="spellEnd"/>
            <w:r w:rsidRPr="00900D91">
              <w:rPr>
                <w:rFonts w:ascii="Cambria" w:hAnsi="Cambria"/>
                <w:sz w:val="24"/>
                <w:szCs w:val="24"/>
              </w:rPr>
              <w:t>/AD–400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251C710B" w14:textId="77777777" w:rsidR="00926422" w:rsidRPr="00900D91" w:rsidRDefault="00926422" w:rsidP="00166376">
            <w:pPr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45–48</w:t>
            </w:r>
          </w:p>
        </w:tc>
      </w:tr>
      <w:tr w:rsidR="00926422" w:rsidRPr="00900D91" w14:paraId="2F77CE6D" w14:textId="77777777" w:rsidTr="00166376">
        <w:tc>
          <w:tcPr>
            <w:tcW w:w="631" w:type="pct"/>
            <w:vAlign w:val="center"/>
          </w:tcPr>
          <w:p w14:paraId="061B75CB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734" w:type="pct"/>
            <w:vAlign w:val="center"/>
          </w:tcPr>
          <w:p w14:paraId="66828FCF" w14:textId="77777777" w:rsidR="00926422" w:rsidRPr="00900D91" w:rsidRDefault="00926422" w:rsidP="00166376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Pomiędzy silnymi sąsiadami</w:t>
            </w:r>
          </w:p>
        </w:tc>
        <w:tc>
          <w:tcPr>
            <w:tcW w:w="521" w:type="pct"/>
            <w:vAlign w:val="center"/>
          </w:tcPr>
          <w:p w14:paraId="39D3F8B4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378" w:type="pct"/>
            <w:vAlign w:val="center"/>
          </w:tcPr>
          <w:p w14:paraId="13F8D893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~</w:t>
            </w:r>
            <w:proofErr w:type="spellStart"/>
            <w:r w:rsidRPr="00900D91">
              <w:rPr>
                <w:rFonts w:ascii="Cambria" w:hAnsi="Cambria"/>
                <w:sz w:val="24"/>
                <w:szCs w:val="24"/>
              </w:rPr>
              <w:t>BC</w:t>
            </w:r>
            <w:proofErr w:type="spellEnd"/>
            <w:r w:rsidRPr="00900D91">
              <w:rPr>
                <w:rFonts w:ascii="Cambria" w:hAnsi="Cambria"/>
                <w:sz w:val="24"/>
                <w:szCs w:val="24"/>
              </w:rPr>
              <w:t>/AD –300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4C99484F" w14:textId="77777777" w:rsidR="00926422" w:rsidRPr="00900D91" w:rsidRDefault="00926422" w:rsidP="00166376">
            <w:pPr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49–50</w:t>
            </w:r>
          </w:p>
        </w:tc>
      </w:tr>
      <w:tr w:rsidR="00926422" w:rsidRPr="00900D91" w14:paraId="3E37F8DF" w14:textId="77777777" w:rsidTr="00166376">
        <w:tc>
          <w:tcPr>
            <w:tcW w:w="631" w:type="pct"/>
            <w:vAlign w:val="center"/>
          </w:tcPr>
          <w:p w14:paraId="2236E944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734" w:type="pct"/>
            <w:vAlign w:val="center"/>
          </w:tcPr>
          <w:p w14:paraId="2F9F9BFD" w14:textId="77777777" w:rsidR="00926422" w:rsidRPr="00900D91" w:rsidRDefault="00926422" w:rsidP="00166376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Okres wędrówek ludów na Pomorzu</w:t>
            </w:r>
          </w:p>
        </w:tc>
        <w:tc>
          <w:tcPr>
            <w:tcW w:w="521" w:type="pct"/>
            <w:vAlign w:val="center"/>
          </w:tcPr>
          <w:p w14:paraId="192FFAED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41</w:t>
            </w:r>
          </w:p>
        </w:tc>
        <w:tc>
          <w:tcPr>
            <w:tcW w:w="1378" w:type="pct"/>
            <w:vAlign w:val="center"/>
          </w:tcPr>
          <w:p w14:paraId="60BA0A8C" w14:textId="77777777" w:rsidR="00926422" w:rsidRPr="00900D91" w:rsidRDefault="00926422" w:rsidP="00166376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~350–600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5C337C64" w14:textId="77777777" w:rsidR="00926422" w:rsidRPr="00900D91" w:rsidRDefault="00926422" w:rsidP="00166376">
            <w:pPr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51–52</w:t>
            </w:r>
          </w:p>
        </w:tc>
      </w:tr>
    </w:tbl>
    <w:p w14:paraId="0453561C" w14:textId="77777777" w:rsidR="00926422" w:rsidRPr="00900D91" w:rsidRDefault="00926422" w:rsidP="00926422">
      <w:pPr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 w:type="page"/>
      </w:r>
    </w:p>
    <w:p w14:paraId="0C1B3483" w14:textId="77777777" w:rsidR="00926422" w:rsidRPr="00900D91" w:rsidRDefault="00926422" w:rsidP="00926422">
      <w:pPr>
        <w:numPr>
          <w:ilvl w:val="0"/>
          <w:numId w:val="13"/>
        </w:numPr>
        <w:spacing w:after="31" w:line="276" w:lineRule="auto"/>
        <w:ind w:left="284" w:right="3741" w:hanging="284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u w:val="single" w:color="000000"/>
          <w:lang w:eastAsia="pl-PL"/>
        </w:rPr>
        <w:lastRenderedPageBreak/>
        <w:t>Sala 3 i 4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u w:color="000000"/>
          <w:lang w:eastAsia="pl-PL"/>
        </w:rPr>
        <w:t xml:space="preserve"> wczesne średniowiecze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są połączone w jedną część chronologiczną </w:t>
      </w:r>
    </w:p>
    <w:p w14:paraId="0ABA2BE2" w14:textId="77777777" w:rsidR="00926422" w:rsidRPr="00900D91" w:rsidRDefault="00926422" w:rsidP="00926422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część V: wczesne średniowiecze – obejmuje 8 segmentów:</w:t>
      </w:r>
    </w:p>
    <w:p w14:paraId="2332299C" w14:textId="77777777" w:rsidR="00926422" w:rsidRPr="00900D91" w:rsidRDefault="00926422" w:rsidP="00926422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tbl>
      <w:tblPr>
        <w:tblStyle w:val="Tabela-Siatka4"/>
        <w:tblW w:w="5000" w:type="pct"/>
        <w:tblLook w:val="04A0" w:firstRow="1" w:lastRow="0" w:firstColumn="1" w:lastColumn="0" w:noHBand="0" w:noVBand="1"/>
      </w:tblPr>
      <w:tblGrid>
        <w:gridCol w:w="1400"/>
        <w:gridCol w:w="2947"/>
        <w:gridCol w:w="1178"/>
        <w:gridCol w:w="1995"/>
        <w:gridCol w:w="1542"/>
      </w:tblGrid>
      <w:tr w:rsidR="00926422" w:rsidRPr="00900D91" w14:paraId="598C3855" w14:textId="77777777" w:rsidTr="00166376">
        <w:trPr>
          <w:cantSplit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56731B77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Numeracja ciągła segmentów</w:t>
            </w:r>
          </w:p>
        </w:tc>
        <w:tc>
          <w:tcPr>
            <w:tcW w:w="1823" w:type="pct"/>
            <w:shd w:val="clear" w:color="auto" w:fill="D9D9D9" w:themeFill="background1" w:themeFillShade="D9"/>
            <w:vAlign w:val="center"/>
          </w:tcPr>
          <w:p w14:paraId="18F17D3F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Tytuł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035EABA3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Witryny/ podesty </w:t>
            </w:r>
          </w:p>
        </w:tc>
        <w:tc>
          <w:tcPr>
            <w:tcW w:w="1297" w:type="pct"/>
            <w:shd w:val="clear" w:color="auto" w:fill="D9D9D9" w:themeFill="background1" w:themeFillShade="D9"/>
            <w:vAlign w:val="center"/>
          </w:tcPr>
          <w:p w14:paraId="61EB463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Oś czasu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19F14FB9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Nr zamawianej witryny</w:t>
            </w:r>
          </w:p>
        </w:tc>
      </w:tr>
      <w:tr w:rsidR="00926422" w:rsidRPr="00900D91" w14:paraId="5F4CB64E" w14:textId="77777777" w:rsidTr="00166376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35A03B2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sala 3</w:t>
            </w:r>
          </w:p>
        </w:tc>
      </w:tr>
      <w:tr w:rsidR="00926422" w:rsidRPr="00900D91" w14:paraId="0EED32C9" w14:textId="77777777" w:rsidTr="00166376">
        <w:trPr>
          <w:cantSplit/>
        </w:trPr>
        <w:tc>
          <w:tcPr>
            <w:tcW w:w="625" w:type="pct"/>
            <w:vAlign w:val="center"/>
          </w:tcPr>
          <w:p w14:paraId="1CFAA4E1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32</w:t>
            </w:r>
          </w:p>
        </w:tc>
        <w:tc>
          <w:tcPr>
            <w:tcW w:w="1823" w:type="pct"/>
            <w:vAlign w:val="center"/>
          </w:tcPr>
          <w:p w14:paraId="56941DB5" w14:textId="77777777" w:rsidR="00926422" w:rsidRPr="00900D91" w:rsidRDefault="00926422" w:rsidP="0016637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W domu</w:t>
            </w:r>
          </w:p>
        </w:tc>
        <w:tc>
          <w:tcPr>
            <w:tcW w:w="521" w:type="pct"/>
            <w:vAlign w:val="center"/>
          </w:tcPr>
          <w:p w14:paraId="0B449E05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42–44</w:t>
            </w:r>
          </w:p>
        </w:tc>
        <w:tc>
          <w:tcPr>
            <w:tcW w:w="1297" w:type="pct"/>
            <w:vAlign w:val="center"/>
          </w:tcPr>
          <w:p w14:paraId="626EE38E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~650/700–1200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531CB233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53–55</w:t>
            </w:r>
          </w:p>
        </w:tc>
      </w:tr>
      <w:tr w:rsidR="00926422" w:rsidRPr="00900D91" w14:paraId="752918C8" w14:textId="77777777" w:rsidTr="00166376">
        <w:trPr>
          <w:cantSplit/>
        </w:trPr>
        <w:tc>
          <w:tcPr>
            <w:tcW w:w="625" w:type="pct"/>
            <w:vAlign w:val="center"/>
          </w:tcPr>
          <w:p w14:paraId="3CC1FDD8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33</w:t>
            </w:r>
          </w:p>
        </w:tc>
        <w:tc>
          <w:tcPr>
            <w:tcW w:w="1823" w:type="pct"/>
            <w:vAlign w:val="center"/>
          </w:tcPr>
          <w:p w14:paraId="7934237A" w14:textId="77777777" w:rsidR="00926422" w:rsidRPr="00900D91" w:rsidRDefault="00926422" w:rsidP="0016637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Przy pracy</w:t>
            </w:r>
          </w:p>
        </w:tc>
        <w:tc>
          <w:tcPr>
            <w:tcW w:w="521" w:type="pct"/>
            <w:vAlign w:val="center"/>
          </w:tcPr>
          <w:p w14:paraId="6042019E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45–46</w:t>
            </w:r>
          </w:p>
        </w:tc>
        <w:tc>
          <w:tcPr>
            <w:tcW w:w="1297" w:type="pct"/>
            <w:vAlign w:val="center"/>
          </w:tcPr>
          <w:p w14:paraId="5F4505CE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~900–1200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75FC8FE4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56</w:t>
            </w:r>
          </w:p>
        </w:tc>
      </w:tr>
      <w:tr w:rsidR="00926422" w:rsidRPr="00900D91" w14:paraId="26C006A4" w14:textId="77777777" w:rsidTr="00166376">
        <w:trPr>
          <w:cantSplit/>
        </w:trPr>
        <w:tc>
          <w:tcPr>
            <w:tcW w:w="625" w:type="pct"/>
            <w:vAlign w:val="center"/>
          </w:tcPr>
          <w:p w14:paraId="44A8B3B5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34</w:t>
            </w:r>
          </w:p>
        </w:tc>
        <w:tc>
          <w:tcPr>
            <w:tcW w:w="1823" w:type="pct"/>
            <w:vAlign w:val="center"/>
          </w:tcPr>
          <w:p w14:paraId="1702F4C2" w14:textId="77777777" w:rsidR="00926422" w:rsidRPr="00900D91" w:rsidRDefault="00926422" w:rsidP="0016637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Na wojnie</w:t>
            </w:r>
          </w:p>
        </w:tc>
        <w:tc>
          <w:tcPr>
            <w:tcW w:w="521" w:type="pct"/>
            <w:vAlign w:val="center"/>
          </w:tcPr>
          <w:p w14:paraId="67746D52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47–48</w:t>
            </w:r>
          </w:p>
        </w:tc>
        <w:tc>
          <w:tcPr>
            <w:tcW w:w="1297" w:type="pct"/>
            <w:vAlign w:val="center"/>
          </w:tcPr>
          <w:p w14:paraId="7892E17D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~900–1200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35E17E88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57–58</w:t>
            </w:r>
          </w:p>
        </w:tc>
      </w:tr>
      <w:tr w:rsidR="00926422" w:rsidRPr="00900D91" w14:paraId="6D276E05" w14:textId="77777777" w:rsidTr="00166376">
        <w:trPr>
          <w:cantSplit/>
        </w:trPr>
        <w:tc>
          <w:tcPr>
            <w:tcW w:w="625" w:type="pct"/>
            <w:vAlign w:val="center"/>
          </w:tcPr>
          <w:p w14:paraId="2FCB9640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35</w:t>
            </w:r>
          </w:p>
        </w:tc>
        <w:tc>
          <w:tcPr>
            <w:tcW w:w="1823" w:type="pct"/>
            <w:vAlign w:val="center"/>
          </w:tcPr>
          <w:p w14:paraId="304FD278" w14:textId="77777777" w:rsidR="00926422" w:rsidRPr="00900D91" w:rsidRDefault="00926422" w:rsidP="0016637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Sacrum</w:t>
            </w:r>
          </w:p>
        </w:tc>
        <w:tc>
          <w:tcPr>
            <w:tcW w:w="521" w:type="pct"/>
            <w:vAlign w:val="center"/>
          </w:tcPr>
          <w:p w14:paraId="014A086F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49–51</w:t>
            </w:r>
          </w:p>
        </w:tc>
        <w:tc>
          <w:tcPr>
            <w:tcW w:w="1297" w:type="pct"/>
            <w:vAlign w:val="center"/>
          </w:tcPr>
          <w:p w14:paraId="10323EB4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~900–1200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729C3197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59–60</w:t>
            </w:r>
          </w:p>
        </w:tc>
      </w:tr>
      <w:tr w:rsidR="00926422" w:rsidRPr="00900D91" w14:paraId="571D2496" w14:textId="77777777" w:rsidTr="00166376">
        <w:trPr>
          <w:cantSplit/>
        </w:trPr>
        <w:tc>
          <w:tcPr>
            <w:tcW w:w="5000" w:type="pct"/>
            <w:gridSpan w:val="5"/>
            <w:vAlign w:val="center"/>
          </w:tcPr>
          <w:p w14:paraId="1CB4974D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sala 4</w:t>
            </w:r>
          </w:p>
        </w:tc>
      </w:tr>
      <w:tr w:rsidR="00926422" w:rsidRPr="00900D91" w14:paraId="68F54847" w14:textId="77777777" w:rsidTr="00166376">
        <w:trPr>
          <w:cantSplit/>
        </w:trPr>
        <w:tc>
          <w:tcPr>
            <w:tcW w:w="625" w:type="pct"/>
            <w:vAlign w:val="center"/>
          </w:tcPr>
          <w:p w14:paraId="14117080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36</w:t>
            </w:r>
          </w:p>
        </w:tc>
        <w:tc>
          <w:tcPr>
            <w:tcW w:w="1823" w:type="pct"/>
            <w:vAlign w:val="center"/>
          </w:tcPr>
          <w:p w14:paraId="7C15A873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W podróży</w:t>
            </w:r>
          </w:p>
        </w:tc>
        <w:tc>
          <w:tcPr>
            <w:tcW w:w="521" w:type="pct"/>
            <w:vAlign w:val="center"/>
          </w:tcPr>
          <w:p w14:paraId="65EC4EB1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52</w:t>
            </w:r>
          </w:p>
        </w:tc>
        <w:tc>
          <w:tcPr>
            <w:tcW w:w="1297" w:type="pct"/>
            <w:vAlign w:val="center"/>
          </w:tcPr>
          <w:p w14:paraId="3593D383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~900–1200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0326220F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</w:tr>
      <w:tr w:rsidR="00926422" w:rsidRPr="00900D91" w14:paraId="3144D82C" w14:textId="77777777" w:rsidTr="00166376">
        <w:trPr>
          <w:cantSplit/>
        </w:trPr>
        <w:tc>
          <w:tcPr>
            <w:tcW w:w="625" w:type="pct"/>
            <w:vAlign w:val="center"/>
          </w:tcPr>
          <w:p w14:paraId="24E2B9CB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37</w:t>
            </w:r>
          </w:p>
        </w:tc>
        <w:tc>
          <w:tcPr>
            <w:tcW w:w="1823" w:type="pct"/>
            <w:vAlign w:val="center"/>
          </w:tcPr>
          <w:p w14:paraId="28FE5DBD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Od święta</w:t>
            </w:r>
          </w:p>
        </w:tc>
        <w:tc>
          <w:tcPr>
            <w:tcW w:w="521" w:type="pct"/>
            <w:vAlign w:val="center"/>
          </w:tcPr>
          <w:p w14:paraId="415EEFF4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53–55</w:t>
            </w:r>
          </w:p>
        </w:tc>
        <w:tc>
          <w:tcPr>
            <w:tcW w:w="1297" w:type="pct"/>
            <w:vAlign w:val="center"/>
          </w:tcPr>
          <w:p w14:paraId="72284ABD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~800–1200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0EC83278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61–63</w:t>
            </w:r>
          </w:p>
        </w:tc>
      </w:tr>
      <w:tr w:rsidR="00926422" w:rsidRPr="00900D91" w14:paraId="454BD926" w14:textId="77777777" w:rsidTr="00166376">
        <w:trPr>
          <w:cantSplit/>
        </w:trPr>
        <w:tc>
          <w:tcPr>
            <w:tcW w:w="625" w:type="pct"/>
            <w:vAlign w:val="center"/>
          </w:tcPr>
          <w:p w14:paraId="3925DAC3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38</w:t>
            </w:r>
          </w:p>
        </w:tc>
        <w:tc>
          <w:tcPr>
            <w:tcW w:w="1823" w:type="pct"/>
            <w:vAlign w:val="center"/>
          </w:tcPr>
          <w:p w14:paraId="7C464F51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We wspólnocie</w:t>
            </w:r>
          </w:p>
        </w:tc>
        <w:tc>
          <w:tcPr>
            <w:tcW w:w="521" w:type="pct"/>
            <w:vAlign w:val="center"/>
          </w:tcPr>
          <w:p w14:paraId="305DC685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56–57</w:t>
            </w:r>
          </w:p>
        </w:tc>
        <w:tc>
          <w:tcPr>
            <w:tcW w:w="1297" w:type="pct"/>
            <w:vAlign w:val="center"/>
          </w:tcPr>
          <w:p w14:paraId="1895ABF8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~800–1200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40F2FFCB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64–65</w:t>
            </w:r>
          </w:p>
        </w:tc>
      </w:tr>
      <w:tr w:rsidR="00926422" w:rsidRPr="00900D91" w14:paraId="73E4775F" w14:textId="77777777" w:rsidTr="00166376">
        <w:trPr>
          <w:cantSplit/>
        </w:trPr>
        <w:tc>
          <w:tcPr>
            <w:tcW w:w="625" w:type="pct"/>
            <w:vAlign w:val="center"/>
          </w:tcPr>
          <w:p w14:paraId="09D66ECF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39</w:t>
            </w:r>
          </w:p>
        </w:tc>
        <w:tc>
          <w:tcPr>
            <w:tcW w:w="1823" w:type="pct"/>
            <w:vAlign w:val="center"/>
          </w:tcPr>
          <w:p w14:paraId="0265B32D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Na wodzie</w:t>
            </w:r>
          </w:p>
        </w:tc>
        <w:tc>
          <w:tcPr>
            <w:tcW w:w="521" w:type="pct"/>
            <w:vAlign w:val="center"/>
          </w:tcPr>
          <w:p w14:paraId="12976CC3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58–59</w:t>
            </w:r>
          </w:p>
        </w:tc>
        <w:tc>
          <w:tcPr>
            <w:tcW w:w="1297" w:type="pct"/>
            <w:vAlign w:val="center"/>
          </w:tcPr>
          <w:p w14:paraId="56343D26" w14:textId="77777777" w:rsidR="00926422" w:rsidRPr="00900D91" w:rsidRDefault="00926422" w:rsidP="001663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~800–1200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2D1AB026" w14:textId="77777777" w:rsidR="00926422" w:rsidRPr="00900D91" w:rsidRDefault="00926422" w:rsidP="001663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66</w:t>
            </w:r>
          </w:p>
        </w:tc>
      </w:tr>
    </w:tbl>
    <w:p w14:paraId="1EC461FD" w14:textId="77777777" w:rsidR="00926422" w:rsidRPr="00900D91" w:rsidRDefault="00926422" w:rsidP="00926422">
      <w:pPr>
        <w:spacing w:line="276" w:lineRule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6EEFDEBB" w14:textId="35A3CFDA" w:rsidR="00926422" w:rsidRPr="00900D91" w:rsidRDefault="00926422" w:rsidP="00926422">
      <w:pPr>
        <w:spacing w:after="33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Wnętrze kompleksu ekspozycyjnego nie może podlegać przeróbkom budowlanym. Jest traktowane jako nienaruszalna przestrzeń do ukształtowania oprawy aranżacyjnej wystawy w formie samonośnych ścianek wystawienniczych oraz witryn i podestów na eksponaty. Ciemna kolorystyka ścian ma optycznie zniwelować różnice wielkości pomieszczeń. Zostaną również zastosowane przesłony spasowane z kolorem ścian, które zasłonią nisze okienne w sposób eliminujący dopływ światła naturalnego na wystawę. Celem jest uzyskanie jednolicie zacienionego wnętrza o dominującym szarym odcieniu ścian, do którego należy dopasować kolor witryn i śc</w:t>
      </w:r>
      <w:r w:rsidR="00AA6269">
        <w:rPr>
          <w:rFonts w:ascii="Cambria" w:eastAsia="Calibri" w:hAnsi="Cambria" w:cs="Times New Roman"/>
          <w:sz w:val="24"/>
          <w:szCs w:val="24"/>
          <w:lang w:eastAsia="pl-PL"/>
        </w:rPr>
        <w:t>ianek ekspozycyjnych. Witryny i 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ścianki – o ujednoliconej stylistyce –</w:t>
      </w:r>
      <w:r w:rsidRPr="00900D91">
        <w:rPr>
          <w:rFonts w:ascii="Cambria" w:hAnsi="Cambria" w:cs="Times New Roman"/>
          <w:sz w:val="24"/>
          <w:szCs w:val="24"/>
          <w:lang w:eastAsia="pl-PL"/>
        </w:rPr>
        <w:t xml:space="preserve">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mają zapewnić nie tylko estetyczną i bezpieczną prezentację eksponatów, lecz również pozwolić na ukształtowanie przestrzeni wystawy we wnętrzu pomieszczeń, a także umożliwić ukrycie elementów montażowych i instalacyjnych (okablowania). Ciągi ścianek umieszczone wzdłuż ścian, a w przypadku największej sali także częściowo dzielące jej wnętrze po osi dłuższej, mają także przesłonić te detale architektoniczne i wyposażenia (nisze, wnęki, grzejniki), których widoczność miałaby negatywny wpływ na estetykę.</w:t>
      </w:r>
    </w:p>
    <w:p w14:paraId="03409224" w14:textId="77777777" w:rsidR="00926422" w:rsidRPr="00900D91" w:rsidRDefault="00926422" w:rsidP="00926422">
      <w:pPr>
        <w:tabs>
          <w:tab w:val="left" w:pos="426"/>
        </w:tabs>
        <w:spacing w:after="33" w:line="276" w:lineRule="auto"/>
        <w:ind w:left="10" w:hanging="10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5F331943" w14:textId="77777777" w:rsidR="00926422" w:rsidRPr="00900D91" w:rsidRDefault="00926422" w:rsidP="00926422">
      <w:pPr>
        <w:tabs>
          <w:tab w:val="left" w:pos="426"/>
        </w:tabs>
        <w:spacing w:after="33" w:line="276" w:lineRule="auto"/>
        <w:ind w:left="284" w:hanging="284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2.</w:t>
      </w: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WYMOGI OGÓLNE DOTYCZĄCE ZAMAWIANEGO SPRZĘTU EKSPOZYCYJNEGO</w:t>
      </w:r>
    </w:p>
    <w:p w14:paraId="465D034C" w14:textId="77777777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Zamawiający przyjął, że zasadnicze parametry i formy elementów aranżacji, w tym witryn i ścianek wystawienniczych mają powtarzalny charakter w całej przestrzeni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>ekspozycyjnej. Należy do nich konstrukcja, używane materiały, sposób zamknięcia, kolorystyka, wysokość i układ.</w:t>
      </w:r>
    </w:p>
    <w:p w14:paraId="795450EC" w14:textId="6B389106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Wykonawca musi uwzględnić, że materiały konstrukcyjne, wykończeniowe oraz elementy instalacyjne i urządzenia elektryczne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 za</w:t>
      </w:r>
      <w:r w:rsidR="00AA6269">
        <w:rPr>
          <w:rFonts w:ascii="Cambria" w:eastAsia="Calibri" w:hAnsi="Cambria" w:cs="Times New Roman"/>
          <w:sz w:val="24"/>
          <w:szCs w:val="24"/>
          <w:lang w:eastAsia="pl-PL"/>
        </w:rPr>
        <w:t>stosowane do wykonania witryn i 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ścianek mają spełniać warunki techniczne i technologiczne dotyczące </w:t>
      </w:r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palności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 (</w:t>
      </w:r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 xml:space="preserve">niepalne lub </w:t>
      </w:r>
      <w:proofErr w:type="spellStart"/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trudnozapalne</w:t>
      </w:r>
      <w:proofErr w:type="spellEnd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), </w:t>
      </w:r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bezpieczeństwa i aspektów zdrowotnych obowiązujące w obiektach użyteczności publicznej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.</w:t>
      </w:r>
    </w:p>
    <w:p w14:paraId="32B17787" w14:textId="77777777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Konstrukcja witryn i ścianek aranżacyjnych ma być wykonana z materiałów zapewniających odpowiednią nośność, trwałość i stabilność, a także umożliwiać poziomowanie. W przypadku zastosowania kółek powinna być uwzględniona możliwości zablokowania ich ruchu.</w:t>
      </w:r>
    </w:p>
    <w:p w14:paraId="5D435161" w14:textId="77777777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Elementy wykończeniowe i konstrukcyjne, poza częściami szklanymi (klosze, ścianki frontowe, tylne i boczne, półki), które są widoczne dla odbiorców ekspozycji, powinny mieć kolor jednolity, tożsamy lub zbliżonym do </w:t>
      </w:r>
      <w:proofErr w:type="spellStart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RAL</w:t>
      </w:r>
      <w:proofErr w:type="spellEnd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 7037 (kolor ścian w przestrzeni wystawienniczej). Wszelkie połączenia trwałe (np. płyt w postumentach) należy wykonać tak, żeby nie były widoczne dla zwiedzających wystawę.</w:t>
      </w:r>
    </w:p>
    <w:p w14:paraId="7A95E02F" w14:textId="77777777" w:rsidR="00926422" w:rsidRPr="00900D91" w:rsidRDefault="00926422" w:rsidP="00926422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62C66521" w14:textId="77777777" w:rsidR="00926422" w:rsidRPr="00900D91" w:rsidRDefault="00926422" w:rsidP="00926422">
      <w:pPr>
        <w:tabs>
          <w:tab w:val="left" w:pos="426"/>
        </w:tabs>
        <w:spacing w:after="5" w:line="276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3.</w:t>
      </w: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WITRYNY</w:t>
      </w:r>
    </w:p>
    <w:p w14:paraId="70229F24" w14:textId="77777777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Zamówienie obejmuje 66 witryn w 8 typach ze zróżnicowanym wyposażeniem (7 odmian), z własnym oświetleniem. Szczegółowe wymogi dotyczące wymiarów i wyposażenia każdej z witryn zostały ujęte w załączniku nr 1.</w:t>
      </w:r>
    </w:p>
    <w:p w14:paraId="7B402774" w14:textId="77777777" w:rsidR="00926422" w:rsidRPr="00900D91" w:rsidRDefault="00926422" w:rsidP="00926422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67368540" w14:textId="77777777" w:rsidR="00926422" w:rsidRPr="00900D91" w:rsidRDefault="00926422" w:rsidP="00926422">
      <w:pPr>
        <w:tabs>
          <w:tab w:val="left" w:pos="426"/>
        </w:tabs>
        <w:spacing w:after="5" w:line="276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3.1.</w:t>
      </w: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Typy witryn</w:t>
      </w:r>
    </w:p>
    <w:p w14:paraId="31A2C8AF" w14:textId="77777777" w:rsidR="00926422" w:rsidRPr="00900D91" w:rsidRDefault="00926422" w:rsidP="00926422">
      <w:pPr>
        <w:tabs>
          <w:tab w:val="left" w:pos="426"/>
        </w:tabs>
        <w:spacing w:after="5" w:line="276" w:lineRule="auto"/>
        <w:ind w:left="10" w:firstLine="27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Witryny będące przedmiotem zamówienia można pogrupować ze względu na układ ich przestrzeni wystawienniczej oraz rozmiary (tab. 1).</w:t>
      </w:r>
    </w:p>
    <w:p w14:paraId="4CF9B2A5" w14:textId="77777777" w:rsidR="00926422" w:rsidRPr="00900D91" w:rsidRDefault="00926422" w:rsidP="00926422">
      <w:pPr>
        <w:numPr>
          <w:ilvl w:val="0"/>
          <w:numId w:val="14"/>
        </w:numPr>
        <w:spacing w:after="5" w:line="276" w:lineRule="auto"/>
        <w:ind w:left="426" w:right="3741" w:hanging="142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Typy 1–6 (58 szt.) – to gabloty pionowe, wysokie (200–230 cm), z wysokim korpusem szklanym, niskim cokołem i zwieńczeniem, różniące się szerokością i głębokością. W niektórych przypadkach  do ekspozycji będzie wykorzystana cała wysokość  korpusu, w innych w wyposażeniu wnętrza znajdą się niskie (30 cm) postumenty. a w przeważająca części witryn tych typów będą postumenty o wysokości 60 cm (czyli ich górna powierzchnia będzie znajdować się około 80 cm od podłogi)</w:t>
      </w:r>
    </w:p>
    <w:p w14:paraId="22475250" w14:textId="296EE561" w:rsidR="00926422" w:rsidRPr="00900D91" w:rsidRDefault="00926422" w:rsidP="00926422">
      <w:pPr>
        <w:numPr>
          <w:ilvl w:val="0"/>
          <w:numId w:val="14"/>
        </w:numPr>
        <w:spacing w:after="5" w:line="276" w:lineRule="auto"/>
        <w:ind w:left="426" w:right="3741" w:hanging="142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>Typ 7 (2 szt.) – to gabloty niższe (140–150 cm), z kloszem (</w:t>
      </w:r>
      <w:r w:rsidR="00AA6269">
        <w:rPr>
          <w:rFonts w:ascii="Cambria" w:eastAsia="Calibri" w:hAnsi="Cambria" w:cs="Times New Roman"/>
          <w:sz w:val="24"/>
          <w:szCs w:val="24"/>
          <w:lang w:eastAsia="pl-PL"/>
        </w:rPr>
        <w:t>60–70 cm) na pełnej podstawie o 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wysokości 80 cm.</w:t>
      </w:r>
    </w:p>
    <w:p w14:paraId="252D8FE5" w14:textId="1ACF577B" w:rsidR="00926422" w:rsidRPr="00900D91" w:rsidRDefault="00926422" w:rsidP="00926422">
      <w:pPr>
        <w:numPr>
          <w:ilvl w:val="0"/>
          <w:numId w:val="14"/>
        </w:numPr>
        <w:spacing w:after="5" w:line="276" w:lineRule="auto"/>
        <w:ind w:left="426" w:right="3741" w:hanging="142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Typ 8 (6 szt.) –</w:t>
      </w:r>
      <w:r w:rsidR="00AA6269">
        <w:rPr>
          <w:rFonts w:ascii="Cambria" w:eastAsia="Calibri" w:hAnsi="Cambria" w:cs="Times New Roman"/>
          <w:sz w:val="24"/>
          <w:szCs w:val="24"/>
          <w:lang w:eastAsia="pl-PL"/>
        </w:rPr>
        <w:t xml:space="preserve"> to gabloty niskie, stolikowe z 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kloszem (25–30 cm ) na pełnej podstawie o wysokości 80 cm.</w:t>
      </w:r>
    </w:p>
    <w:tbl>
      <w:tblPr>
        <w:tblStyle w:val="Tabela-Siatka6"/>
        <w:tblW w:w="5000" w:type="pct"/>
        <w:tblLook w:val="04A0" w:firstRow="1" w:lastRow="0" w:firstColumn="1" w:lastColumn="0" w:noHBand="0" w:noVBand="1"/>
      </w:tblPr>
      <w:tblGrid>
        <w:gridCol w:w="1360"/>
        <w:gridCol w:w="2389"/>
        <w:gridCol w:w="1495"/>
        <w:gridCol w:w="2189"/>
        <w:gridCol w:w="1629"/>
      </w:tblGrid>
      <w:tr w:rsidR="00926422" w:rsidRPr="00900D91" w14:paraId="56E675A2" w14:textId="77777777" w:rsidTr="00166376">
        <w:tc>
          <w:tcPr>
            <w:tcW w:w="750" w:type="pct"/>
            <w:shd w:val="clear" w:color="auto" w:fill="E7E6E6" w:themeFill="background2"/>
            <w:vAlign w:val="center"/>
          </w:tcPr>
          <w:p w14:paraId="5FF60CF2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Typ witryny</w:t>
            </w:r>
          </w:p>
        </w:tc>
        <w:tc>
          <w:tcPr>
            <w:tcW w:w="1318" w:type="pct"/>
            <w:shd w:val="clear" w:color="auto" w:fill="E7E6E6" w:themeFill="background2"/>
            <w:vAlign w:val="center"/>
          </w:tcPr>
          <w:p w14:paraId="7D5B881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Wymiary witryny (cm)</w:t>
            </w:r>
          </w:p>
        </w:tc>
        <w:tc>
          <w:tcPr>
            <w:tcW w:w="825" w:type="pct"/>
            <w:shd w:val="clear" w:color="auto" w:fill="E7E6E6" w:themeFill="background2"/>
            <w:vAlign w:val="center"/>
          </w:tcPr>
          <w:p w14:paraId="3B7FBA16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Liczna witryn</w:t>
            </w:r>
          </w:p>
        </w:tc>
        <w:tc>
          <w:tcPr>
            <w:tcW w:w="1208" w:type="pct"/>
            <w:shd w:val="clear" w:color="auto" w:fill="E7E6E6" w:themeFill="background2"/>
            <w:vAlign w:val="center"/>
          </w:tcPr>
          <w:p w14:paraId="2E12A39A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Rodzaj wyposażenia</w:t>
            </w:r>
          </w:p>
        </w:tc>
        <w:tc>
          <w:tcPr>
            <w:tcW w:w="899" w:type="pct"/>
            <w:shd w:val="clear" w:color="auto" w:fill="E7E6E6" w:themeFill="background2"/>
            <w:vAlign w:val="center"/>
          </w:tcPr>
          <w:p w14:paraId="1C1B1AF9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Liczba witryn</w:t>
            </w:r>
          </w:p>
        </w:tc>
      </w:tr>
      <w:tr w:rsidR="00926422" w:rsidRPr="00900D91" w14:paraId="35019BD7" w14:textId="77777777" w:rsidTr="00166376">
        <w:tc>
          <w:tcPr>
            <w:tcW w:w="750" w:type="pct"/>
            <w:vMerge w:val="restart"/>
            <w:shd w:val="clear" w:color="auto" w:fill="D9E2F3" w:themeFill="accent1" w:themeFillTint="33"/>
            <w:vAlign w:val="center"/>
          </w:tcPr>
          <w:p w14:paraId="623BA403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pct"/>
            <w:vMerge w:val="restart"/>
            <w:shd w:val="clear" w:color="auto" w:fill="D9E2F3" w:themeFill="accent1" w:themeFillTint="33"/>
            <w:vAlign w:val="center"/>
          </w:tcPr>
          <w:p w14:paraId="250FF0F7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100×70×200-230</w:t>
            </w:r>
          </w:p>
        </w:tc>
        <w:tc>
          <w:tcPr>
            <w:tcW w:w="825" w:type="pct"/>
            <w:vMerge w:val="restart"/>
            <w:shd w:val="clear" w:color="auto" w:fill="D9E2F3" w:themeFill="accent1" w:themeFillTint="33"/>
            <w:vAlign w:val="center"/>
          </w:tcPr>
          <w:p w14:paraId="6F9C0074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1208" w:type="pct"/>
            <w:shd w:val="clear" w:color="auto" w:fill="D9E2F3" w:themeFill="accent1" w:themeFillTint="33"/>
            <w:vAlign w:val="center"/>
          </w:tcPr>
          <w:p w14:paraId="4ECA6258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99" w:type="pct"/>
            <w:shd w:val="clear" w:color="auto" w:fill="D9E2F3" w:themeFill="accent1" w:themeFillTint="33"/>
            <w:vAlign w:val="center"/>
          </w:tcPr>
          <w:p w14:paraId="452B9BB7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926422" w:rsidRPr="00900D91" w14:paraId="61F48AB0" w14:textId="77777777" w:rsidTr="00166376">
        <w:tc>
          <w:tcPr>
            <w:tcW w:w="750" w:type="pct"/>
            <w:vMerge/>
            <w:shd w:val="clear" w:color="auto" w:fill="D9E2F3" w:themeFill="accent1" w:themeFillTint="33"/>
            <w:vAlign w:val="center"/>
          </w:tcPr>
          <w:p w14:paraId="19C45136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D9E2F3" w:themeFill="accent1" w:themeFillTint="33"/>
            <w:vAlign w:val="center"/>
          </w:tcPr>
          <w:p w14:paraId="1B6C50BF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D9E2F3" w:themeFill="accent1" w:themeFillTint="33"/>
            <w:vAlign w:val="center"/>
          </w:tcPr>
          <w:p w14:paraId="256277D8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D9E2F3" w:themeFill="accent1" w:themeFillTint="33"/>
            <w:vAlign w:val="center"/>
          </w:tcPr>
          <w:p w14:paraId="4D9C65BF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99" w:type="pct"/>
            <w:shd w:val="clear" w:color="auto" w:fill="D9E2F3" w:themeFill="accent1" w:themeFillTint="33"/>
            <w:vAlign w:val="center"/>
          </w:tcPr>
          <w:p w14:paraId="03F826C8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</w:tr>
      <w:tr w:rsidR="00926422" w:rsidRPr="00900D91" w14:paraId="331B181C" w14:textId="77777777" w:rsidTr="00166376">
        <w:trPr>
          <w:trHeight w:val="180"/>
        </w:trPr>
        <w:tc>
          <w:tcPr>
            <w:tcW w:w="750" w:type="pct"/>
            <w:vMerge/>
            <w:shd w:val="clear" w:color="auto" w:fill="D9E2F3" w:themeFill="accent1" w:themeFillTint="33"/>
            <w:vAlign w:val="center"/>
          </w:tcPr>
          <w:p w14:paraId="7D797F7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D9E2F3" w:themeFill="accent1" w:themeFillTint="33"/>
            <w:vAlign w:val="center"/>
          </w:tcPr>
          <w:p w14:paraId="391AF568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D9E2F3" w:themeFill="accent1" w:themeFillTint="33"/>
            <w:vAlign w:val="center"/>
          </w:tcPr>
          <w:p w14:paraId="5A456B39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D9E2F3" w:themeFill="accent1" w:themeFillTint="33"/>
            <w:vAlign w:val="center"/>
          </w:tcPr>
          <w:p w14:paraId="342F5EBF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99" w:type="pct"/>
            <w:shd w:val="clear" w:color="auto" w:fill="D9E2F3" w:themeFill="accent1" w:themeFillTint="33"/>
            <w:vAlign w:val="center"/>
          </w:tcPr>
          <w:p w14:paraId="18529497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</w:tr>
      <w:tr w:rsidR="00926422" w:rsidRPr="00900D91" w14:paraId="0A6EAD71" w14:textId="77777777" w:rsidTr="00166376">
        <w:tc>
          <w:tcPr>
            <w:tcW w:w="750" w:type="pct"/>
            <w:vMerge w:val="restart"/>
            <w:shd w:val="clear" w:color="auto" w:fill="8EAADB" w:themeFill="accent1" w:themeFillTint="99"/>
            <w:vAlign w:val="center"/>
          </w:tcPr>
          <w:p w14:paraId="3178A6F1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8" w:type="pct"/>
            <w:vMerge w:val="restart"/>
            <w:shd w:val="clear" w:color="auto" w:fill="8EAADB" w:themeFill="accent1" w:themeFillTint="99"/>
            <w:vAlign w:val="center"/>
          </w:tcPr>
          <w:p w14:paraId="7CA92AF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100×50×200-230</w:t>
            </w:r>
          </w:p>
        </w:tc>
        <w:tc>
          <w:tcPr>
            <w:tcW w:w="825" w:type="pct"/>
            <w:vMerge w:val="restart"/>
            <w:shd w:val="clear" w:color="auto" w:fill="8EAADB" w:themeFill="accent1" w:themeFillTint="99"/>
            <w:vAlign w:val="center"/>
          </w:tcPr>
          <w:p w14:paraId="00E12CA8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  <w:tc>
          <w:tcPr>
            <w:tcW w:w="1208" w:type="pct"/>
            <w:shd w:val="clear" w:color="auto" w:fill="8EAADB" w:themeFill="accent1" w:themeFillTint="99"/>
            <w:vAlign w:val="center"/>
          </w:tcPr>
          <w:p w14:paraId="597AD90F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99" w:type="pct"/>
            <w:shd w:val="clear" w:color="auto" w:fill="8EAADB" w:themeFill="accent1" w:themeFillTint="99"/>
            <w:vAlign w:val="center"/>
          </w:tcPr>
          <w:p w14:paraId="58E5FED9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926422" w:rsidRPr="00900D91" w14:paraId="7444AF1C" w14:textId="77777777" w:rsidTr="00166376">
        <w:tc>
          <w:tcPr>
            <w:tcW w:w="750" w:type="pct"/>
            <w:vMerge/>
            <w:shd w:val="clear" w:color="auto" w:fill="8EAADB" w:themeFill="accent1" w:themeFillTint="99"/>
            <w:vAlign w:val="center"/>
          </w:tcPr>
          <w:p w14:paraId="53007D06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8EAADB" w:themeFill="accent1" w:themeFillTint="99"/>
            <w:vAlign w:val="center"/>
          </w:tcPr>
          <w:p w14:paraId="54C93921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8EAADB" w:themeFill="accent1" w:themeFillTint="99"/>
            <w:vAlign w:val="center"/>
          </w:tcPr>
          <w:p w14:paraId="46A17AAF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8EAADB" w:themeFill="accent1" w:themeFillTint="99"/>
            <w:vAlign w:val="center"/>
          </w:tcPr>
          <w:p w14:paraId="3BEC614B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99" w:type="pct"/>
            <w:shd w:val="clear" w:color="auto" w:fill="8EAADB" w:themeFill="accent1" w:themeFillTint="99"/>
            <w:vAlign w:val="center"/>
          </w:tcPr>
          <w:p w14:paraId="765D4C4A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926422" w:rsidRPr="00900D91" w14:paraId="0699FA65" w14:textId="77777777" w:rsidTr="00166376">
        <w:tc>
          <w:tcPr>
            <w:tcW w:w="750" w:type="pct"/>
            <w:vMerge/>
            <w:shd w:val="clear" w:color="auto" w:fill="8EAADB" w:themeFill="accent1" w:themeFillTint="99"/>
            <w:vAlign w:val="center"/>
          </w:tcPr>
          <w:p w14:paraId="09FECBAC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8EAADB" w:themeFill="accent1" w:themeFillTint="99"/>
            <w:vAlign w:val="center"/>
          </w:tcPr>
          <w:p w14:paraId="0ED83AC3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8EAADB" w:themeFill="accent1" w:themeFillTint="99"/>
            <w:vAlign w:val="center"/>
          </w:tcPr>
          <w:p w14:paraId="185303F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8EAADB" w:themeFill="accent1" w:themeFillTint="99"/>
            <w:vAlign w:val="center"/>
          </w:tcPr>
          <w:p w14:paraId="43CAD166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99" w:type="pct"/>
            <w:shd w:val="clear" w:color="auto" w:fill="8EAADB" w:themeFill="accent1" w:themeFillTint="99"/>
            <w:vAlign w:val="center"/>
          </w:tcPr>
          <w:p w14:paraId="56D00D4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926422" w:rsidRPr="00900D91" w14:paraId="0A4481E3" w14:textId="77777777" w:rsidTr="00166376">
        <w:tc>
          <w:tcPr>
            <w:tcW w:w="750" w:type="pct"/>
            <w:vMerge/>
            <w:shd w:val="clear" w:color="auto" w:fill="8EAADB" w:themeFill="accent1" w:themeFillTint="99"/>
            <w:vAlign w:val="center"/>
          </w:tcPr>
          <w:p w14:paraId="5C279E8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8EAADB" w:themeFill="accent1" w:themeFillTint="99"/>
            <w:vAlign w:val="center"/>
          </w:tcPr>
          <w:p w14:paraId="76F87BF9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8EAADB" w:themeFill="accent1" w:themeFillTint="99"/>
            <w:vAlign w:val="center"/>
          </w:tcPr>
          <w:p w14:paraId="35B8F9BE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8EAADB" w:themeFill="accent1" w:themeFillTint="99"/>
            <w:vAlign w:val="center"/>
          </w:tcPr>
          <w:p w14:paraId="1451B249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99" w:type="pct"/>
            <w:shd w:val="clear" w:color="auto" w:fill="8EAADB" w:themeFill="accent1" w:themeFillTint="99"/>
            <w:vAlign w:val="center"/>
          </w:tcPr>
          <w:p w14:paraId="1D31603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926422" w:rsidRPr="00900D91" w14:paraId="7483B1E8" w14:textId="77777777" w:rsidTr="00166376">
        <w:tc>
          <w:tcPr>
            <w:tcW w:w="750" w:type="pct"/>
            <w:vMerge/>
            <w:shd w:val="clear" w:color="auto" w:fill="8EAADB" w:themeFill="accent1" w:themeFillTint="99"/>
            <w:vAlign w:val="center"/>
          </w:tcPr>
          <w:p w14:paraId="01379086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8EAADB" w:themeFill="accent1" w:themeFillTint="99"/>
            <w:vAlign w:val="center"/>
          </w:tcPr>
          <w:p w14:paraId="4BB01ADA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8EAADB" w:themeFill="accent1" w:themeFillTint="99"/>
            <w:vAlign w:val="center"/>
          </w:tcPr>
          <w:p w14:paraId="3E03038D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8EAADB" w:themeFill="accent1" w:themeFillTint="99"/>
            <w:vAlign w:val="center"/>
          </w:tcPr>
          <w:p w14:paraId="14ABFBD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99" w:type="pct"/>
            <w:shd w:val="clear" w:color="auto" w:fill="8EAADB" w:themeFill="accent1" w:themeFillTint="99"/>
            <w:vAlign w:val="center"/>
          </w:tcPr>
          <w:p w14:paraId="24E807E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926422" w:rsidRPr="00900D91" w14:paraId="1B362E1B" w14:textId="77777777" w:rsidTr="00166376">
        <w:tc>
          <w:tcPr>
            <w:tcW w:w="750" w:type="pct"/>
            <w:vMerge/>
            <w:shd w:val="clear" w:color="auto" w:fill="8EAADB" w:themeFill="accent1" w:themeFillTint="99"/>
            <w:vAlign w:val="center"/>
          </w:tcPr>
          <w:p w14:paraId="7B4D09B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8EAADB" w:themeFill="accent1" w:themeFillTint="99"/>
            <w:vAlign w:val="center"/>
          </w:tcPr>
          <w:p w14:paraId="5579A13E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8EAADB" w:themeFill="accent1" w:themeFillTint="99"/>
            <w:vAlign w:val="center"/>
          </w:tcPr>
          <w:p w14:paraId="362BAE8D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8EAADB" w:themeFill="accent1" w:themeFillTint="99"/>
            <w:vAlign w:val="center"/>
          </w:tcPr>
          <w:p w14:paraId="44D427B2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99" w:type="pct"/>
            <w:shd w:val="clear" w:color="auto" w:fill="8EAADB" w:themeFill="accent1" w:themeFillTint="99"/>
            <w:vAlign w:val="center"/>
          </w:tcPr>
          <w:p w14:paraId="1A03B4A7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926422" w:rsidRPr="00900D91" w14:paraId="5A16EAD5" w14:textId="77777777" w:rsidTr="00166376">
        <w:tc>
          <w:tcPr>
            <w:tcW w:w="750" w:type="pct"/>
            <w:vMerge/>
            <w:shd w:val="clear" w:color="auto" w:fill="8EAADB" w:themeFill="accent1" w:themeFillTint="99"/>
            <w:vAlign w:val="center"/>
          </w:tcPr>
          <w:p w14:paraId="08938792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8EAADB" w:themeFill="accent1" w:themeFillTint="99"/>
            <w:vAlign w:val="center"/>
          </w:tcPr>
          <w:p w14:paraId="1EC4A3A3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8EAADB" w:themeFill="accent1" w:themeFillTint="99"/>
            <w:vAlign w:val="center"/>
          </w:tcPr>
          <w:p w14:paraId="78C67582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8EAADB" w:themeFill="accent1" w:themeFillTint="99"/>
            <w:vAlign w:val="center"/>
          </w:tcPr>
          <w:p w14:paraId="7096FF8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99" w:type="pct"/>
            <w:shd w:val="clear" w:color="auto" w:fill="8EAADB" w:themeFill="accent1" w:themeFillTint="99"/>
            <w:vAlign w:val="center"/>
          </w:tcPr>
          <w:p w14:paraId="6BD4B454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926422" w:rsidRPr="00900D91" w14:paraId="60962660" w14:textId="77777777" w:rsidTr="00166376">
        <w:tc>
          <w:tcPr>
            <w:tcW w:w="750" w:type="pct"/>
            <w:vMerge w:val="restart"/>
            <w:shd w:val="clear" w:color="auto" w:fill="D9E2F3" w:themeFill="accent1" w:themeFillTint="33"/>
            <w:vAlign w:val="center"/>
          </w:tcPr>
          <w:p w14:paraId="3C3BD202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8" w:type="pct"/>
            <w:vMerge w:val="restart"/>
            <w:shd w:val="clear" w:color="auto" w:fill="D9E2F3" w:themeFill="accent1" w:themeFillTint="33"/>
            <w:vAlign w:val="center"/>
          </w:tcPr>
          <w:p w14:paraId="5DF46E64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70×70×200-230</w:t>
            </w:r>
          </w:p>
        </w:tc>
        <w:tc>
          <w:tcPr>
            <w:tcW w:w="825" w:type="pct"/>
            <w:vMerge w:val="restart"/>
            <w:shd w:val="clear" w:color="auto" w:fill="D9E2F3" w:themeFill="accent1" w:themeFillTint="33"/>
            <w:vAlign w:val="center"/>
          </w:tcPr>
          <w:p w14:paraId="053BE01A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  <w:tc>
          <w:tcPr>
            <w:tcW w:w="1208" w:type="pct"/>
            <w:shd w:val="clear" w:color="auto" w:fill="D9E2F3" w:themeFill="accent1" w:themeFillTint="33"/>
            <w:vAlign w:val="center"/>
          </w:tcPr>
          <w:p w14:paraId="6510FCE4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99" w:type="pct"/>
            <w:shd w:val="clear" w:color="auto" w:fill="D9E2F3" w:themeFill="accent1" w:themeFillTint="33"/>
            <w:vAlign w:val="center"/>
          </w:tcPr>
          <w:p w14:paraId="57C2A08D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926422" w:rsidRPr="00900D91" w14:paraId="790BC3DF" w14:textId="77777777" w:rsidTr="00166376">
        <w:tc>
          <w:tcPr>
            <w:tcW w:w="750" w:type="pct"/>
            <w:vMerge/>
            <w:shd w:val="clear" w:color="auto" w:fill="D9E2F3" w:themeFill="accent1" w:themeFillTint="33"/>
            <w:vAlign w:val="center"/>
          </w:tcPr>
          <w:p w14:paraId="7B4B12F4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D9E2F3" w:themeFill="accent1" w:themeFillTint="33"/>
            <w:vAlign w:val="center"/>
          </w:tcPr>
          <w:p w14:paraId="0A2311EE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D9E2F3" w:themeFill="accent1" w:themeFillTint="33"/>
            <w:vAlign w:val="center"/>
          </w:tcPr>
          <w:p w14:paraId="7E739187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D9E2F3" w:themeFill="accent1" w:themeFillTint="33"/>
            <w:vAlign w:val="center"/>
          </w:tcPr>
          <w:p w14:paraId="32A2DF7B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99" w:type="pct"/>
            <w:shd w:val="clear" w:color="auto" w:fill="D9E2F3" w:themeFill="accent1" w:themeFillTint="33"/>
            <w:vAlign w:val="center"/>
          </w:tcPr>
          <w:p w14:paraId="2D6439D7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</w:tr>
      <w:tr w:rsidR="00926422" w:rsidRPr="00900D91" w14:paraId="13A626EB" w14:textId="77777777" w:rsidTr="00166376">
        <w:tc>
          <w:tcPr>
            <w:tcW w:w="750" w:type="pct"/>
            <w:vMerge/>
            <w:shd w:val="clear" w:color="auto" w:fill="D9E2F3" w:themeFill="accent1" w:themeFillTint="33"/>
            <w:vAlign w:val="center"/>
          </w:tcPr>
          <w:p w14:paraId="536628E3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D9E2F3" w:themeFill="accent1" w:themeFillTint="33"/>
            <w:vAlign w:val="center"/>
          </w:tcPr>
          <w:p w14:paraId="113B7571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D9E2F3" w:themeFill="accent1" w:themeFillTint="33"/>
            <w:vAlign w:val="center"/>
          </w:tcPr>
          <w:p w14:paraId="311535E3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D9E2F3" w:themeFill="accent1" w:themeFillTint="33"/>
            <w:vAlign w:val="center"/>
          </w:tcPr>
          <w:p w14:paraId="15C10408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99" w:type="pct"/>
            <w:shd w:val="clear" w:color="auto" w:fill="D9E2F3" w:themeFill="accent1" w:themeFillTint="33"/>
            <w:vAlign w:val="center"/>
          </w:tcPr>
          <w:p w14:paraId="28C47416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</w:tr>
      <w:tr w:rsidR="00926422" w:rsidRPr="00900D91" w14:paraId="3EF365F1" w14:textId="77777777" w:rsidTr="00166376">
        <w:tc>
          <w:tcPr>
            <w:tcW w:w="750" w:type="pct"/>
            <w:shd w:val="clear" w:color="auto" w:fill="8EAADB" w:themeFill="accent1" w:themeFillTint="99"/>
            <w:vAlign w:val="center"/>
          </w:tcPr>
          <w:p w14:paraId="682FBE51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8" w:type="pct"/>
            <w:shd w:val="clear" w:color="auto" w:fill="8EAADB" w:themeFill="accent1" w:themeFillTint="99"/>
            <w:vAlign w:val="center"/>
          </w:tcPr>
          <w:p w14:paraId="0AA50511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80-100×70-80×200-230</w:t>
            </w:r>
          </w:p>
        </w:tc>
        <w:tc>
          <w:tcPr>
            <w:tcW w:w="825" w:type="pct"/>
            <w:shd w:val="clear" w:color="auto" w:fill="8EAADB" w:themeFill="accent1" w:themeFillTint="99"/>
            <w:vAlign w:val="center"/>
          </w:tcPr>
          <w:p w14:paraId="77C0164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208" w:type="pct"/>
            <w:shd w:val="clear" w:color="auto" w:fill="8EAADB" w:themeFill="accent1" w:themeFillTint="99"/>
            <w:vAlign w:val="center"/>
          </w:tcPr>
          <w:p w14:paraId="1F233EA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99" w:type="pct"/>
            <w:shd w:val="clear" w:color="auto" w:fill="8EAADB" w:themeFill="accent1" w:themeFillTint="99"/>
            <w:vAlign w:val="center"/>
          </w:tcPr>
          <w:p w14:paraId="2626F0DF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926422" w:rsidRPr="00900D91" w14:paraId="60AB32CC" w14:textId="77777777" w:rsidTr="00166376">
        <w:tc>
          <w:tcPr>
            <w:tcW w:w="750" w:type="pct"/>
            <w:vMerge w:val="restart"/>
            <w:shd w:val="clear" w:color="auto" w:fill="D9E2F3" w:themeFill="accent1" w:themeFillTint="33"/>
            <w:vAlign w:val="center"/>
          </w:tcPr>
          <w:p w14:paraId="1A9A9A9B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8" w:type="pct"/>
            <w:vMerge w:val="restart"/>
            <w:shd w:val="clear" w:color="auto" w:fill="D9E2F3" w:themeFill="accent1" w:themeFillTint="33"/>
            <w:vAlign w:val="center"/>
          </w:tcPr>
          <w:p w14:paraId="3829EDCC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50-60×50×200-230</w:t>
            </w:r>
          </w:p>
        </w:tc>
        <w:tc>
          <w:tcPr>
            <w:tcW w:w="825" w:type="pct"/>
            <w:vMerge w:val="restart"/>
            <w:shd w:val="clear" w:color="auto" w:fill="D9E2F3" w:themeFill="accent1" w:themeFillTint="33"/>
            <w:vAlign w:val="center"/>
          </w:tcPr>
          <w:p w14:paraId="3B947B82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208" w:type="pct"/>
            <w:shd w:val="clear" w:color="auto" w:fill="D9E2F3" w:themeFill="accent1" w:themeFillTint="33"/>
            <w:vAlign w:val="center"/>
          </w:tcPr>
          <w:p w14:paraId="4A53003E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99" w:type="pct"/>
            <w:shd w:val="clear" w:color="auto" w:fill="D9E2F3" w:themeFill="accent1" w:themeFillTint="33"/>
            <w:vAlign w:val="center"/>
          </w:tcPr>
          <w:p w14:paraId="6D3D3871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926422" w:rsidRPr="00900D91" w14:paraId="66E2693D" w14:textId="77777777" w:rsidTr="00166376">
        <w:tc>
          <w:tcPr>
            <w:tcW w:w="750" w:type="pct"/>
            <w:vMerge/>
            <w:shd w:val="clear" w:color="auto" w:fill="D9E2F3" w:themeFill="accent1" w:themeFillTint="33"/>
            <w:vAlign w:val="center"/>
          </w:tcPr>
          <w:p w14:paraId="22C89DBE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D9E2F3" w:themeFill="accent1" w:themeFillTint="33"/>
            <w:vAlign w:val="center"/>
          </w:tcPr>
          <w:p w14:paraId="05584F81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D9E2F3" w:themeFill="accent1" w:themeFillTint="33"/>
            <w:vAlign w:val="center"/>
          </w:tcPr>
          <w:p w14:paraId="27EEB44C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D9E2F3" w:themeFill="accent1" w:themeFillTint="33"/>
            <w:vAlign w:val="center"/>
          </w:tcPr>
          <w:p w14:paraId="0B87967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99" w:type="pct"/>
            <w:shd w:val="clear" w:color="auto" w:fill="D9E2F3" w:themeFill="accent1" w:themeFillTint="33"/>
            <w:vAlign w:val="center"/>
          </w:tcPr>
          <w:p w14:paraId="6BA2FD7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926422" w:rsidRPr="00900D91" w14:paraId="2E46512C" w14:textId="77777777" w:rsidTr="00166376">
        <w:tc>
          <w:tcPr>
            <w:tcW w:w="750" w:type="pct"/>
            <w:shd w:val="clear" w:color="auto" w:fill="8EAADB" w:themeFill="accent1" w:themeFillTint="99"/>
            <w:vAlign w:val="center"/>
          </w:tcPr>
          <w:p w14:paraId="16EC2D31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8" w:type="pct"/>
            <w:shd w:val="clear" w:color="auto" w:fill="8EAADB" w:themeFill="accent1" w:themeFillTint="99"/>
            <w:vAlign w:val="center"/>
          </w:tcPr>
          <w:p w14:paraId="7D8E771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40-55×40-50×200-230</w:t>
            </w:r>
          </w:p>
        </w:tc>
        <w:tc>
          <w:tcPr>
            <w:tcW w:w="825" w:type="pct"/>
            <w:shd w:val="clear" w:color="auto" w:fill="8EAADB" w:themeFill="accent1" w:themeFillTint="99"/>
            <w:vAlign w:val="center"/>
          </w:tcPr>
          <w:p w14:paraId="5D7B4901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208" w:type="pct"/>
            <w:shd w:val="clear" w:color="auto" w:fill="8EAADB" w:themeFill="accent1" w:themeFillTint="99"/>
            <w:vAlign w:val="center"/>
          </w:tcPr>
          <w:p w14:paraId="5DAC864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99" w:type="pct"/>
            <w:shd w:val="clear" w:color="auto" w:fill="8EAADB" w:themeFill="accent1" w:themeFillTint="99"/>
            <w:vAlign w:val="center"/>
          </w:tcPr>
          <w:p w14:paraId="3EA72BC1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</w:tr>
      <w:tr w:rsidR="00926422" w:rsidRPr="00900D91" w14:paraId="49558AC6" w14:textId="77777777" w:rsidTr="00166376">
        <w:tc>
          <w:tcPr>
            <w:tcW w:w="750" w:type="pct"/>
            <w:shd w:val="clear" w:color="auto" w:fill="D9E2F3" w:themeFill="accent1" w:themeFillTint="33"/>
            <w:vAlign w:val="center"/>
          </w:tcPr>
          <w:p w14:paraId="5AA4D874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8" w:type="pct"/>
            <w:shd w:val="clear" w:color="auto" w:fill="D9E2F3" w:themeFill="accent1" w:themeFillTint="33"/>
            <w:vAlign w:val="center"/>
          </w:tcPr>
          <w:p w14:paraId="0110C152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70-100×60-70×140-150</w:t>
            </w:r>
          </w:p>
          <w:p w14:paraId="7AD51ED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(klosz 60-70)</w:t>
            </w:r>
          </w:p>
        </w:tc>
        <w:tc>
          <w:tcPr>
            <w:tcW w:w="825" w:type="pct"/>
            <w:shd w:val="clear" w:color="auto" w:fill="D9E2F3" w:themeFill="accent1" w:themeFillTint="33"/>
            <w:vAlign w:val="center"/>
          </w:tcPr>
          <w:p w14:paraId="5D0CCC7C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208" w:type="pct"/>
            <w:shd w:val="clear" w:color="auto" w:fill="D9E2F3" w:themeFill="accent1" w:themeFillTint="33"/>
            <w:vAlign w:val="center"/>
          </w:tcPr>
          <w:p w14:paraId="4F0DA73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99" w:type="pct"/>
            <w:shd w:val="clear" w:color="auto" w:fill="D9E2F3" w:themeFill="accent1" w:themeFillTint="33"/>
            <w:vAlign w:val="center"/>
          </w:tcPr>
          <w:p w14:paraId="59D4874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926422" w:rsidRPr="00900D91" w14:paraId="69F26AAE" w14:textId="77777777" w:rsidTr="00166376">
        <w:trPr>
          <w:trHeight w:val="516"/>
        </w:trPr>
        <w:tc>
          <w:tcPr>
            <w:tcW w:w="750" w:type="pct"/>
            <w:shd w:val="clear" w:color="auto" w:fill="8EAADB" w:themeFill="accent1" w:themeFillTint="99"/>
            <w:vAlign w:val="center"/>
          </w:tcPr>
          <w:p w14:paraId="71B9B6AD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8" w:type="pct"/>
            <w:shd w:val="clear" w:color="auto" w:fill="8EAADB" w:themeFill="accent1" w:themeFillTint="99"/>
            <w:vAlign w:val="center"/>
          </w:tcPr>
          <w:p w14:paraId="7CA2088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120×80×105-110</w:t>
            </w:r>
          </w:p>
          <w:p w14:paraId="6F2D07DD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(klosz 25-30)</w:t>
            </w:r>
          </w:p>
        </w:tc>
        <w:tc>
          <w:tcPr>
            <w:tcW w:w="825" w:type="pct"/>
            <w:shd w:val="clear" w:color="auto" w:fill="8EAADB" w:themeFill="accent1" w:themeFillTint="99"/>
            <w:vAlign w:val="center"/>
          </w:tcPr>
          <w:p w14:paraId="2D93A2BF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208" w:type="pct"/>
            <w:shd w:val="clear" w:color="auto" w:fill="8EAADB" w:themeFill="accent1" w:themeFillTint="99"/>
            <w:vAlign w:val="center"/>
          </w:tcPr>
          <w:p w14:paraId="13D73DCD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99" w:type="pct"/>
            <w:shd w:val="clear" w:color="auto" w:fill="8EAADB" w:themeFill="accent1" w:themeFillTint="99"/>
            <w:vAlign w:val="center"/>
          </w:tcPr>
          <w:p w14:paraId="436A8EBB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</w:tr>
      <w:tr w:rsidR="00926422" w:rsidRPr="00900D91" w14:paraId="78C5CE28" w14:textId="77777777" w:rsidTr="00166376">
        <w:tc>
          <w:tcPr>
            <w:tcW w:w="2068" w:type="pct"/>
            <w:gridSpan w:val="2"/>
            <w:shd w:val="clear" w:color="auto" w:fill="E7E6E6" w:themeFill="background2"/>
            <w:vAlign w:val="center"/>
          </w:tcPr>
          <w:p w14:paraId="13F391BF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825" w:type="pct"/>
            <w:shd w:val="clear" w:color="auto" w:fill="E7E6E6" w:themeFill="background2"/>
            <w:vAlign w:val="center"/>
          </w:tcPr>
          <w:p w14:paraId="022AFB8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begin"/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instrText xml:space="preserve"> =SUM(ABOVE) </w:instrText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separate"/>
            </w:r>
            <w:r w:rsidRPr="00900D91">
              <w:rPr>
                <w:rFonts w:ascii="Cambria" w:hAnsi="Cambria" w:cs="Times New Roman"/>
                <w:b/>
                <w:noProof/>
                <w:sz w:val="24"/>
                <w:szCs w:val="24"/>
              </w:rPr>
              <w:t>66</w:t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8" w:type="pct"/>
            <w:shd w:val="clear" w:color="auto" w:fill="E7E6E6" w:themeFill="background2"/>
            <w:vAlign w:val="center"/>
          </w:tcPr>
          <w:p w14:paraId="45FFDA7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899" w:type="pct"/>
            <w:shd w:val="clear" w:color="auto" w:fill="E7E6E6" w:themeFill="background2"/>
            <w:vAlign w:val="center"/>
          </w:tcPr>
          <w:p w14:paraId="036C9CBE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begin"/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instrText xml:space="preserve"> =SUM(ABOVE) </w:instrText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separate"/>
            </w:r>
            <w:r w:rsidRPr="00900D91">
              <w:rPr>
                <w:rFonts w:ascii="Cambria" w:hAnsi="Cambria" w:cs="Times New Roman"/>
                <w:b/>
                <w:noProof/>
                <w:sz w:val="24"/>
                <w:szCs w:val="24"/>
              </w:rPr>
              <w:t>66</w:t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5782CA05" w14:textId="77777777" w:rsidR="00926422" w:rsidRPr="00900D91" w:rsidRDefault="00926422" w:rsidP="00926422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i/>
          <w:sz w:val="24"/>
          <w:szCs w:val="24"/>
          <w:lang w:eastAsia="pl-PL"/>
        </w:rPr>
      </w:pPr>
      <w:r w:rsidRPr="00900D91">
        <w:rPr>
          <w:rFonts w:ascii="Cambria" w:hAnsi="Cambria" w:cs="Times New Roman"/>
          <w:i/>
          <w:sz w:val="24"/>
          <w:szCs w:val="24"/>
        </w:rPr>
        <w:t>Tabela 1. Zestawienie witryn według typów</w:t>
      </w:r>
    </w:p>
    <w:p w14:paraId="4F8CF476" w14:textId="77777777" w:rsidR="00926422" w:rsidRPr="00900D91" w:rsidRDefault="00926422" w:rsidP="00926422">
      <w:pPr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br w:type="page"/>
      </w:r>
    </w:p>
    <w:p w14:paraId="6D8B3A1E" w14:textId="77777777" w:rsidR="00926422" w:rsidRPr="00900D91" w:rsidRDefault="00926422" w:rsidP="00926422">
      <w:pPr>
        <w:tabs>
          <w:tab w:val="left" w:pos="426"/>
        </w:tabs>
        <w:spacing w:after="5" w:line="276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lastRenderedPageBreak/>
        <w:t>3.2.</w:t>
      </w: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Konstrukcja witryn</w:t>
      </w:r>
    </w:p>
    <w:p w14:paraId="11417648" w14:textId="756E2DAE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Elementy konstrukcji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 i wykończenia gablot mogą być wykonane z zastosowaniem różnych materiałów – metali i ich stopów (np. aluminium), płyt meblowych (np. </w:t>
      </w:r>
      <w:proofErr w:type="spellStart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MDF</w:t>
      </w:r>
      <w:proofErr w:type="spellEnd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, </w:t>
      </w:r>
      <w:proofErr w:type="spellStart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HDF</w:t>
      </w:r>
      <w:proofErr w:type="spellEnd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) i innych dopuszczalnych do użycia w budynkach użyteczności publicznej, a także zapewniających trwałość i estetykę.</w:t>
      </w:r>
      <w:r w:rsidR="007047B0">
        <w:rPr>
          <w:rFonts w:ascii="Cambria" w:eastAsia="Calibri" w:hAnsi="Cambria" w:cs="Times New Roman"/>
          <w:sz w:val="24"/>
          <w:szCs w:val="24"/>
          <w:lang w:eastAsia="pl-PL"/>
        </w:rPr>
        <w:t xml:space="preserve">.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Ich powierzchnie powinny nadawać się do pokrycia powłoką (lakierowanie, malowanie proszkowe) o wybranej przez </w:t>
      </w:r>
      <w:r w:rsidR="00CB23F6">
        <w:rPr>
          <w:rFonts w:ascii="Cambria" w:eastAsia="Calibri" w:hAnsi="Cambria" w:cs="Times New Roman"/>
          <w:sz w:val="24"/>
          <w:szCs w:val="24"/>
          <w:lang w:eastAsia="pl-PL"/>
        </w:rPr>
        <w:t>Zamawiającego barwie (</w:t>
      </w:r>
      <w:proofErr w:type="spellStart"/>
      <w:r w:rsidR="00CB23F6">
        <w:rPr>
          <w:rFonts w:ascii="Cambria" w:eastAsia="Calibri" w:hAnsi="Cambria" w:cs="Times New Roman"/>
          <w:sz w:val="24"/>
          <w:szCs w:val="24"/>
          <w:lang w:eastAsia="pl-PL"/>
        </w:rPr>
        <w:t>RAL</w:t>
      </w:r>
      <w:proofErr w:type="spellEnd"/>
      <w:r w:rsidR="00CB23F6">
        <w:rPr>
          <w:rFonts w:ascii="Cambria" w:eastAsia="Calibri" w:hAnsi="Cambria" w:cs="Times New Roman"/>
          <w:sz w:val="24"/>
          <w:szCs w:val="24"/>
          <w:lang w:eastAsia="pl-PL"/>
        </w:rPr>
        <w:t xml:space="preserve"> 7037)</w:t>
      </w:r>
      <w:r w:rsidR="00BC1876">
        <w:rPr>
          <w:rFonts w:ascii="Cambria" w:eastAsia="Calibri" w:hAnsi="Cambria" w:cs="Times New Roman"/>
          <w:sz w:val="24"/>
          <w:szCs w:val="24"/>
          <w:lang w:eastAsia="pl-PL"/>
        </w:rPr>
        <w:t>.</w:t>
      </w:r>
      <w:r w:rsidR="00BC1876" w:rsidRPr="00BC1876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7047B0" w:rsidRPr="007047B0">
        <w:rPr>
          <w:rFonts w:ascii="Cambria" w:eastAsia="Calibri" w:hAnsi="Cambria" w:cs="Times New Roman"/>
          <w:sz w:val="24"/>
          <w:szCs w:val="24"/>
          <w:highlight w:val="yellow"/>
          <w:lang w:eastAsia="pl-PL"/>
        </w:rPr>
        <w:t>Zamawiający nie dopuszcza do stosowania płyt laminowanych (</w:t>
      </w:r>
      <w:proofErr w:type="spellStart"/>
      <w:r w:rsidR="007047B0" w:rsidRPr="007047B0">
        <w:rPr>
          <w:rFonts w:ascii="Cambria" w:eastAsia="Calibri" w:hAnsi="Cambria" w:cs="Times New Roman"/>
          <w:sz w:val="24"/>
          <w:szCs w:val="24"/>
          <w:highlight w:val="yellow"/>
          <w:lang w:eastAsia="pl-PL"/>
        </w:rPr>
        <w:t>melaminowanych</w:t>
      </w:r>
      <w:proofErr w:type="spellEnd"/>
      <w:r w:rsidR="007047B0" w:rsidRPr="007047B0">
        <w:rPr>
          <w:rFonts w:ascii="Cambria" w:eastAsia="Calibri" w:hAnsi="Cambria" w:cs="Times New Roman"/>
          <w:sz w:val="24"/>
          <w:szCs w:val="24"/>
          <w:highlight w:val="yellow"/>
          <w:lang w:eastAsia="pl-PL"/>
        </w:rPr>
        <w:t>)</w:t>
      </w:r>
      <w:r w:rsidR="007047B0">
        <w:rPr>
          <w:rFonts w:ascii="Cambria" w:eastAsia="Calibri" w:hAnsi="Cambria" w:cs="Times New Roman"/>
          <w:sz w:val="24"/>
          <w:szCs w:val="24"/>
          <w:lang w:eastAsia="pl-PL"/>
        </w:rPr>
        <w:t xml:space="preserve">.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Ze względów estetycznych i bezpieczeństwa, widoczność elementów mocowania, zamykania i konstrukcji powinna pozostawać ograniczona dla odbiorców wystawy. Podstawa ma być posadowiona na regulowanych, niskich nóżkach.</w:t>
      </w:r>
    </w:p>
    <w:p w14:paraId="1763527E" w14:textId="77777777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Konstrukcja nośna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 witryn ma uwzględniać konieczność montowania półek, elementów mocowania i ekspozycji zabytków oraz stałe obciążenie użytkowe, w niektórych przypadkach przekraczające 15 kg na półkę (witryny o zwiększonym obciążeniu półek są wskazane w załączniku nr 1), a także umieszczenie oświetlenia.</w:t>
      </w:r>
    </w:p>
    <w:p w14:paraId="5860774D" w14:textId="20A3F360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Elementy szklane korpusów i półki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 mają być wykonane ze szkła bezpiecznego</w:t>
      </w:r>
      <w:r w:rsidR="00BB1FEA" w:rsidRPr="00BB1FEA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, odbarwionego (</w:t>
      </w:r>
      <w:proofErr w:type="spellStart"/>
      <w:r w:rsidR="00BB1FEA" w:rsidRPr="00BB1FEA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Optiwhite</w:t>
      </w:r>
      <w:proofErr w:type="spellEnd"/>
      <w:r w:rsidR="00BB1FEA" w:rsidRPr="00BB1FEA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)</w:t>
      </w:r>
      <w:r w:rsidR="00166376" w:rsidRPr="00BB1FEA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. </w:t>
      </w:r>
      <w:r w:rsidR="001C35B6" w:rsidRPr="00EF4CF5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Gabloty w</w:t>
      </w:r>
      <w:r w:rsidR="00166376" w:rsidRPr="00EF4CF5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 zakresie korpusów </w:t>
      </w:r>
      <w:r w:rsidR="001C35B6" w:rsidRPr="00EF4CF5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szklanych mają</w:t>
      </w:r>
      <w:r w:rsidR="00D473B1" w:rsidRPr="00EF4CF5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 być wykonane </w:t>
      </w:r>
      <w:r w:rsidR="001C35B6" w:rsidRPr="00EF4CF5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ze szkła </w:t>
      </w:r>
      <w:r w:rsidR="00AA4519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laminowanego (</w:t>
      </w:r>
      <w:proofErr w:type="spellStart"/>
      <w:r w:rsidR="00AA4519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V</w:t>
      </w:r>
      <w:r w:rsidR="001C35B6" w:rsidRPr="00EF4CF5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SG</w:t>
      </w:r>
      <w:proofErr w:type="spellEnd"/>
      <w:r w:rsidR="001C35B6" w:rsidRPr="00EF4CF5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)</w:t>
      </w:r>
      <w:r w:rsidR="00AA4519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,</w:t>
      </w:r>
      <w:r w:rsidR="00EF4CF5" w:rsidRPr="00EF4CF5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 odbarwionego (</w:t>
      </w:r>
      <w:proofErr w:type="spellStart"/>
      <w:r w:rsidR="00EF4CF5" w:rsidRPr="00EF4CF5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Optiwhi</w:t>
      </w:r>
      <w:r w:rsidR="00AA4519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t</w:t>
      </w:r>
      <w:r w:rsidR="00EF4CF5" w:rsidRPr="00EF4CF5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e</w:t>
      </w:r>
      <w:proofErr w:type="spellEnd"/>
      <w:r w:rsidR="00EF4CF5" w:rsidRPr="00EF4CF5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)</w:t>
      </w:r>
      <w:r w:rsidR="00AA4519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, w klasie </w:t>
      </w:r>
      <w:proofErr w:type="spellStart"/>
      <w:r w:rsidR="00AA4519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P4A</w:t>
      </w:r>
      <w:proofErr w:type="spellEnd"/>
      <w:r w:rsidR="00D62778" w:rsidRPr="005D3DC1">
        <w:rPr>
          <w:rFonts w:ascii="Cambria" w:eastAsia="Calibri" w:hAnsi="Cambria" w:cs="Times New Roman"/>
          <w:sz w:val="24"/>
          <w:szCs w:val="24"/>
          <w:lang w:eastAsia="pl-PL"/>
        </w:rPr>
        <w:t xml:space="preserve">.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Zamawiający dopuszcza łączenie elementów korpusu – krawędzi tafli (ścianek) – zarówno za pośrednictwem profili (malowanych proszkowo na kolor </w:t>
      </w:r>
      <w:proofErr w:type="spellStart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RAL</w:t>
      </w:r>
      <w:proofErr w:type="spellEnd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 7037), jak również bezpośrednie (bez profili) z zacinaniem krawędzi pod kątem 90° lub 45°. Krawędzie szkła powinny być szlifowane</w:t>
      </w:r>
      <w:r w:rsidR="00EF4CF5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EF4CF5" w:rsidRPr="00EF4CF5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i polerowane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. W przypadku szerszych witryn Zamawiający dopuszcza zastosowanie zamykania dwudrzwiowego. Półki mają być wykonane ze szkła </w:t>
      </w:r>
      <w:r w:rsidR="00BB1FEA" w:rsidRPr="00BB1FEA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odbarwionego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o grubości </w:t>
      </w:r>
      <w:r w:rsidR="002E34DD" w:rsidRPr="002E34DD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i wytrzymałości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odpowiedniej do rozmiarów oraz obciążenia do 15 kg i powyżej 15 kg we wskazanych przypadkach (załącznik nr 1). Minimalna ich grubość, w przypadku półek o mniejszych powierzchniach i niższego ze wskazanych obciążeń, nie powinna być mniejszej niż 0,6 cm.</w:t>
      </w:r>
    </w:p>
    <w:p w14:paraId="07CDA269" w14:textId="7F74402B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System mocowania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 otwarcia witryny powinien uwzględniać możliwość wielokrotnego i bezpiecznego dla zabytków otwierania i zamykania</w:t>
      </w:r>
      <w:r w:rsidRPr="00452900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. </w:t>
      </w:r>
      <w:r w:rsidR="0061250B" w:rsidRPr="00E13C75">
        <w:rPr>
          <w:rFonts w:ascii="Cambria" w:eastAsia="Calibri" w:hAnsi="Cambria" w:cs="Times New Roman"/>
          <w:color w:val="FF0000"/>
          <w:sz w:val="24"/>
          <w:szCs w:val="24"/>
          <w:highlight w:val="yellow"/>
          <w:lang w:eastAsia="pl-PL"/>
        </w:rPr>
        <w:t>Witryny wysokie (typ 1-6) powinny być otwierane z użyciem niewidocznych zawiasów.</w:t>
      </w:r>
      <w:r w:rsidR="0061250B" w:rsidRPr="0061250B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 </w:t>
      </w:r>
      <w:r w:rsidR="0061250B" w:rsidRPr="0061250B">
        <w:rPr>
          <w:rFonts w:ascii="Cambria" w:eastAsia="Calibri" w:hAnsi="Cambria" w:cs="Times New Roman"/>
          <w:color w:val="FF0000"/>
          <w:sz w:val="24"/>
          <w:szCs w:val="24"/>
          <w:highlight w:val="yellow"/>
          <w:lang w:eastAsia="pl-PL"/>
        </w:rPr>
        <w:t xml:space="preserve">W witrynach niższych (typ 7) Zamawiający dopuszcza </w:t>
      </w:r>
      <w:r w:rsidR="006B2C00">
        <w:rPr>
          <w:rFonts w:ascii="Cambria" w:eastAsia="Calibri" w:hAnsi="Cambria" w:cs="Times New Roman"/>
          <w:color w:val="FF0000"/>
          <w:sz w:val="24"/>
          <w:szCs w:val="24"/>
          <w:highlight w:val="yellow"/>
          <w:lang w:eastAsia="pl-PL"/>
        </w:rPr>
        <w:t xml:space="preserve">również </w:t>
      </w:r>
      <w:r w:rsidR="0061250B" w:rsidRPr="0061250B">
        <w:rPr>
          <w:rFonts w:ascii="Cambria" w:eastAsia="Calibri" w:hAnsi="Cambria" w:cs="Times New Roman"/>
          <w:color w:val="FF0000"/>
          <w:sz w:val="24"/>
          <w:szCs w:val="24"/>
          <w:highlight w:val="yellow"/>
          <w:lang w:eastAsia="pl-PL"/>
        </w:rPr>
        <w:t>otwieranie na zasadzie włożenia całej ściany gabloty</w:t>
      </w:r>
      <w:r w:rsidR="0061250B" w:rsidRPr="0061250B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. W gablotach niskich </w:t>
      </w:r>
      <w:r w:rsidR="0061250B" w:rsidRPr="00F44708">
        <w:rPr>
          <w:rFonts w:ascii="Cambria" w:eastAsia="Calibri" w:hAnsi="Cambria" w:cs="Times New Roman"/>
          <w:color w:val="FF0000"/>
          <w:sz w:val="24"/>
          <w:szCs w:val="24"/>
          <w:highlight w:val="yellow"/>
          <w:lang w:eastAsia="pl-PL"/>
        </w:rPr>
        <w:t>(typ 8)</w:t>
      </w:r>
      <w:r w:rsidR="0061250B" w:rsidRPr="0061250B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 otwieranie (unoszenie) kloszy powinno być wspomagane poprzez sprężyny gazowe.</w:t>
      </w:r>
      <w:r w:rsidR="00452900" w:rsidRPr="0045290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Syst</w:t>
      </w:r>
      <w:bookmarkStart w:id="0" w:name="_GoBack"/>
      <w:bookmarkEnd w:id="0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em mocowania półek powinien uwzględniać konieczność utrzymania stałego obciążenia</w:t>
      </w:r>
      <w:r w:rsidR="00AA6269">
        <w:rPr>
          <w:rFonts w:ascii="Cambria" w:eastAsia="Calibri" w:hAnsi="Cambria" w:cs="Times New Roman"/>
          <w:sz w:val="24"/>
          <w:szCs w:val="24"/>
          <w:lang w:eastAsia="pl-PL"/>
        </w:rPr>
        <w:t>, co jest niezmiernie istotne z 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uwagi na bezpieczeństwo eksponatów.</w:t>
      </w:r>
    </w:p>
    <w:p w14:paraId="76DC5D06" w14:textId="386B6951" w:rsidR="00926422" w:rsidRPr="00900D91" w:rsidRDefault="00926422" w:rsidP="00926422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Zamknięcia witryn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 mają być wykonane w systemie klucza centralnego na zamki bezpieczne. </w:t>
      </w:r>
      <w:r w:rsidR="00EF4CF5" w:rsidRPr="00EF4CF5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Dopuszczalne jest zastosowanie zamków bezpiecznych, które nie mają certyfikatu potwierdzającego posiadanie jednej z klas odporności na włamanie.</w:t>
      </w:r>
      <w:r w:rsidR="00EF4CF5" w:rsidRPr="00EF4CF5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Jest dopuszczalne rozdzielenie systemu na kilka kluczy, jeśli  do poszczególnych typów gablot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>są zastosowane róż</w:t>
      </w:r>
      <w:r w:rsidR="00AA6269">
        <w:rPr>
          <w:rFonts w:ascii="Cambria" w:eastAsia="Calibri" w:hAnsi="Cambria" w:cs="Times New Roman"/>
          <w:sz w:val="24"/>
          <w:szCs w:val="24"/>
          <w:lang w:eastAsia="pl-PL"/>
        </w:rPr>
        <w:t>ne rozwiązania zamykania (np. w 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witrynach pionowych i stolikowych, w witrynach jedno- i dwudrzwiowych).</w:t>
      </w:r>
    </w:p>
    <w:p w14:paraId="7EE9A8EF" w14:textId="77777777" w:rsidR="00926422" w:rsidRPr="00900D91" w:rsidRDefault="00926422" w:rsidP="00926422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6502DF78" w14:textId="77777777" w:rsidR="00926422" w:rsidRPr="00900D91" w:rsidRDefault="00926422" w:rsidP="00926422">
      <w:pPr>
        <w:tabs>
          <w:tab w:val="left" w:pos="426"/>
        </w:tabs>
        <w:spacing w:after="5" w:line="276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3.3.</w:t>
      </w: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Oświetlenie wnętrza witryn</w:t>
      </w:r>
    </w:p>
    <w:p w14:paraId="3A43E82B" w14:textId="2DEF2370" w:rsidR="00926422" w:rsidRPr="00900D91" w:rsidRDefault="00926422" w:rsidP="00926422">
      <w:pPr>
        <w:spacing w:after="0" w:line="276" w:lineRule="auto"/>
        <w:ind w:left="10"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Każda z witryn ma być zaopatrzona we własne oświetlenie. 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Głównym zadaniem oświetlenia umieszczonego w gablotach jest umożliwienie odpowiedniego odbioru przedmiotów umieszczonych we wnętrzach witryn. Zakłada się stosowanie uniwersalnych źródeł światła LED o barwie neutralnej, w postaci pasów świetlnych lub opraw na szynoprzewody. W przypadku stosowania profili LED zalecanym rozwiązaniem jest stosowanie profili z możliwością regulowania kąta świecenia. W zależności od potrzeb, w załączniku nr 1 wskazano, czy oświet</w:t>
      </w:r>
      <w:r w:rsidR="00AA626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lenie powinno być zamontowane w 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zwieńczeniu czy od boków gablot wysokich, a także od której strony klo</w:t>
      </w:r>
      <w:r w:rsidR="00AA626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sza w 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przypadku niższych. Źródła światła powinny być pozbawione pasma </w:t>
      </w:r>
      <w:proofErr w:type="spellStart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UV</w:t>
      </w:r>
      <w:proofErr w:type="spellEnd"/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oraz charakteryzować się możliwie wysokim współczynnikiem oddawania barw</w:t>
      </w:r>
      <w:r w:rsidR="00BB1FE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="00BB1FEA" w:rsidRPr="00BB1FEA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>CRI</w:t>
      </w:r>
      <w:proofErr w:type="spellEnd"/>
      <w:r w:rsidR="00BB1FEA" w:rsidRPr="00BB1FEA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 ≥85</w:t>
      </w:r>
      <w:r w:rsidR="00BB1FE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)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. Zaleca się wykorzystanie opraw niskonapięciowych. Zasilacze należy lokalizować poza częścią ekspozycyjną witryn, w oddaleniu od eksponatów (np. w cokołowej części witryny).</w:t>
      </w:r>
    </w:p>
    <w:p w14:paraId="5A2E90D6" w14:textId="77777777" w:rsidR="00926422" w:rsidRPr="00900D91" w:rsidRDefault="00926422" w:rsidP="00926422">
      <w:pPr>
        <w:spacing w:after="0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47774C11" w14:textId="77777777" w:rsidR="00926422" w:rsidRPr="00900D91" w:rsidRDefault="00926422" w:rsidP="00926422">
      <w:pPr>
        <w:tabs>
          <w:tab w:val="left" w:pos="426"/>
        </w:tabs>
        <w:spacing w:after="0" w:line="276" w:lineRule="auto"/>
        <w:ind w:left="10" w:hanging="10"/>
        <w:jc w:val="both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3.4.</w:t>
      </w: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ab/>
        <w:t>Wyposażenie witryn</w:t>
      </w:r>
    </w:p>
    <w:p w14:paraId="46ADF859" w14:textId="77777777" w:rsidR="00926422" w:rsidRPr="00900D91" w:rsidRDefault="00926422" w:rsidP="00926422">
      <w:pPr>
        <w:spacing w:after="0" w:line="276" w:lineRule="auto"/>
        <w:ind w:left="10"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Wyposażenie witryn występuje w kilku kombinacjach (A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–G) (tab. 2). Barwa wyposażenia (poza szklanymi półkami) powinna być ujednolicona z kolorem elementów witryn.</w:t>
      </w:r>
    </w:p>
    <w:p w14:paraId="1B1D55D0" w14:textId="77777777" w:rsidR="00926422" w:rsidRPr="00900D91" w:rsidRDefault="00926422" w:rsidP="00926422">
      <w:pPr>
        <w:spacing w:after="0" w:line="276" w:lineRule="auto"/>
        <w:ind w:left="10"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P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oza opisanymi powyżej półkami, wyposażenie składa się z (tab. 3):</w:t>
      </w:r>
    </w:p>
    <w:p w14:paraId="4F71BA1E" w14:textId="617A4323" w:rsidR="00926422" w:rsidRPr="00900D91" w:rsidRDefault="00926422" w:rsidP="00926422">
      <w:pPr>
        <w:numPr>
          <w:ilvl w:val="0"/>
          <w:numId w:val="15"/>
        </w:numPr>
        <w:spacing w:after="0" w:line="276" w:lineRule="auto"/>
        <w:ind w:right="3741" w:hanging="436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postumentów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– wykonanych z płyt (np. typu </w:t>
      </w:r>
      <w:proofErr w:type="spellStart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MDF</w:t>
      </w:r>
      <w:proofErr w:type="spellEnd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/</w:t>
      </w:r>
      <w:proofErr w:type="spellStart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HD</w:t>
      </w:r>
      <w:r w:rsidR="00AA6269">
        <w:rPr>
          <w:rFonts w:ascii="Cambria" w:eastAsia="Calibri" w:hAnsi="Cambria" w:cs="Times New Roman"/>
          <w:sz w:val="24"/>
          <w:szCs w:val="24"/>
          <w:lang w:eastAsia="pl-PL"/>
        </w:rPr>
        <w:t>F</w:t>
      </w:r>
      <w:proofErr w:type="spellEnd"/>
      <w:r w:rsidR="00AA6269">
        <w:rPr>
          <w:rFonts w:ascii="Cambria" w:eastAsia="Calibri" w:hAnsi="Cambria" w:cs="Times New Roman"/>
          <w:sz w:val="24"/>
          <w:szCs w:val="24"/>
          <w:lang w:eastAsia="pl-PL"/>
        </w:rPr>
        <w:t>) dopasowanych do szerokości i 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głębo</w:t>
      </w:r>
      <w:r w:rsidR="00AA6269">
        <w:rPr>
          <w:rFonts w:ascii="Cambria" w:eastAsia="Calibri" w:hAnsi="Cambria" w:cs="Times New Roman"/>
          <w:sz w:val="24"/>
          <w:szCs w:val="24"/>
          <w:lang w:eastAsia="pl-PL"/>
        </w:rPr>
        <w:t>kości witryn z pomniejszeniem o 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niewielki dystans od szyb,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w odmianach:</w:t>
      </w:r>
    </w:p>
    <w:p w14:paraId="58FDFB85" w14:textId="77777777" w:rsidR="00926422" w:rsidRPr="00900D91" w:rsidRDefault="00926422" w:rsidP="00926422">
      <w:pPr>
        <w:spacing w:after="0" w:line="276" w:lineRule="auto"/>
        <w:ind w:firstLine="709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a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– 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wyższej (60 cm)</w:t>
      </w:r>
    </w:p>
    <w:p w14:paraId="22A7095D" w14:textId="77777777" w:rsidR="00926422" w:rsidRPr="00900D91" w:rsidRDefault="00926422" w:rsidP="00926422">
      <w:pPr>
        <w:spacing w:after="0" w:line="276" w:lineRule="auto"/>
        <w:ind w:firstLine="709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b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– niższej (30 cm);</w:t>
      </w:r>
    </w:p>
    <w:p w14:paraId="7D1F0BC6" w14:textId="77777777" w:rsidR="00926422" w:rsidRPr="00900D91" w:rsidRDefault="00926422" w:rsidP="00926422">
      <w:pPr>
        <w:numPr>
          <w:ilvl w:val="0"/>
          <w:numId w:val="15"/>
        </w:numPr>
        <w:spacing w:after="0" w:line="276" w:lineRule="auto"/>
        <w:ind w:right="3741" w:hanging="436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wkładek ekspozycyjnych w odmianach:</w:t>
      </w:r>
    </w:p>
    <w:p w14:paraId="2B13A6B6" w14:textId="77777777" w:rsidR="00926422" w:rsidRPr="00900D91" w:rsidRDefault="00926422" w:rsidP="00926422">
      <w:pPr>
        <w:spacing w:after="0" w:line="276" w:lineRule="auto"/>
        <w:ind w:left="993" w:hanging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a – pionowej – umieszczonej w tylnej część szklanego korpusu witryn od części dolnej ponad postumentem po zwieńczenie części ekspozycyjnej; tego typu wkładki występują w witrynach wysokich oraz w niższych z wysokimi kloszami; mogą być wykonane z cienkich płyt typu </w:t>
      </w:r>
      <w:proofErr w:type="spellStart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MDF</w:t>
      </w:r>
      <w:proofErr w:type="spellEnd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/</w:t>
      </w:r>
      <w:proofErr w:type="spellStart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HDF</w:t>
      </w:r>
      <w:proofErr w:type="spellEnd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 lub płyt perforowanych o niewielkich (rzędu 1 mm) otworach;</w:t>
      </w:r>
    </w:p>
    <w:p w14:paraId="2BEF70A8" w14:textId="3A117B67" w:rsidR="00926422" w:rsidRPr="00900D91" w:rsidRDefault="00926422" w:rsidP="00926422">
      <w:pPr>
        <w:spacing w:after="0" w:line="276" w:lineRule="auto"/>
        <w:ind w:left="993" w:hanging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b – poziomej – wykładających dna witryn typu stolikowego; mogą być wykonane z cienkich płyt typu </w:t>
      </w:r>
      <w:proofErr w:type="spellStart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MDF</w:t>
      </w:r>
      <w:proofErr w:type="spellEnd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/</w:t>
      </w:r>
      <w:proofErr w:type="spellStart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HDF</w:t>
      </w:r>
      <w:proofErr w:type="spellEnd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 lub płyt perforowanych o niewielki</w:t>
      </w:r>
      <w:r w:rsidR="00AA6269">
        <w:rPr>
          <w:rFonts w:ascii="Cambria" w:eastAsia="Calibri" w:hAnsi="Cambria" w:cs="Times New Roman"/>
          <w:sz w:val="24"/>
          <w:szCs w:val="24"/>
          <w:lang w:eastAsia="pl-PL"/>
        </w:rPr>
        <w:t>ch (rzędu 1 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mm) otworach</w:t>
      </w:r>
    </w:p>
    <w:p w14:paraId="4531ED69" w14:textId="4BAE6271" w:rsidR="000C5DE4" w:rsidRDefault="00926422" w:rsidP="000C5DE4">
      <w:pPr>
        <w:spacing w:after="0" w:line="276" w:lineRule="auto"/>
        <w:ind w:left="993" w:hanging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 xml:space="preserve">c – skośnej – wykładających dna witryn typu stolikowego pod niewielkim kątem; mogą być wykonane z cienkich płyt typu </w:t>
      </w:r>
      <w:proofErr w:type="spellStart"/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M</w:t>
      </w:r>
      <w:r w:rsidR="00AA6269">
        <w:rPr>
          <w:rFonts w:ascii="Cambria" w:eastAsia="Calibri" w:hAnsi="Cambria" w:cs="Times New Roman"/>
          <w:sz w:val="24"/>
          <w:szCs w:val="24"/>
          <w:lang w:eastAsia="pl-PL"/>
        </w:rPr>
        <w:t>DF</w:t>
      </w:r>
      <w:proofErr w:type="spellEnd"/>
      <w:r w:rsidR="00AA6269">
        <w:rPr>
          <w:rFonts w:ascii="Cambria" w:eastAsia="Calibri" w:hAnsi="Cambria" w:cs="Times New Roman"/>
          <w:sz w:val="24"/>
          <w:szCs w:val="24"/>
          <w:lang w:eastAsia="pl-PL"/>
        </w:rPr>
        <w:t>/</w:t>
      </w:r>
      <w:proofErr w:type="spellStart"/>
      <w:r w:rsidR="00AA6269">
        <w:rPr>
          <w:rFonts w:ascii="Cambria" w:eastAsia="Calibri" w:hAnsi="Cambria" w:cs="Times New Roman"/>
          <w:sz w:val="24"/>
          <w:szCs w:val="24"/>
          <w:lang w:eastAsia="pl-PL"/>
        </w:rPr>
        <w:t>HDF</w:t>
      </w:r>
      <w:proofErr w:type="spellEnd"/>
      <w:r w:rsidR="00AA6269">
        <w:rPr>
          <w:rFonts w:ascii="Cambria" w:eastAsia="Calibri" w:hAnsi="Cambria" w:cs="Times New Roman"/>
          <w:sz w:val="24"/>
          <w:szCs w:val="24"/>
          <w:lang w:eastAsia="pl-PL"/>
        </w:rPr>
        <w:t xml:space="preserve"> lub płyt perforowanych o 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niewielkich (rzędu 1 mm) otworach</w:t>
      </w:r>
      <w:r w:rsidR="000C5DE4">
        <w:rPr>
          <w:rFonts w:ascii="Cambria" w:eastAsia="Calibri" w:hAnsi="Cambria" w:cs="Times New Roman"/>
          <w:sz w:val="24"/>
          <w:szCs w:val="24"/>
          <w:lang w:eastAsia="pl-PL"/>
        </w:rPr>
        <w:t>.</w:t>
      </w:r>
      <w:r w:rsidR="000C5DE4">
        <w:rPr>
          <w:rFonts w:ascii="Cambria" w:eastAsia="Calibri" w:hAnsi="Cambria" w:cs="Times New Roman"/>
          <w:sz w:val="24"/>
          <w:szCs w:val="24"/>
          <w:lang w:eastAsia="pl-PL"/>
        </w:rPr>
        <w:br w:type="page"/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1777"/>
        <w:gridCol w:w="1079"/>
        <w:gridCol w:w="1976"/>
        <w:gridCol w:w="1981"/>
        <w:gridCol w:w="1170"/>
        <w:gridCol w:w="1079"/>
      </w:tblGrid>
      <w:tr w:rsidR="00926422" w:rsidRPr="00900D91" w14:paraId="4332A7E1" w14:textId="77777777" w:rsidTr="00166376">
        <w:tc>
          <w:tcPr>
            <w:tcW w:w="0" w:type="auto"/>
            <w:shd w:val="clear" w:color="auto" w:fill="E7E6E6" w:themeFill="background2"/>
            <w:vAlign w:val="center"/>
          </w:tcPr>
          <w:p w14:paraId="6DB1A74C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lastRenderedPageBreak/>
              <w:t>Rodzaj wyposażenia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36C10AF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Liczba witryn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3C8F000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Skład wyposażenia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EAC1573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Liczba elementów wyposażenia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ABFDAE2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Typ witryny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D3CDE8E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Liczba witryn</w:t>
            </w:r>
          </w:p>
        </w:tc>
      </w:tr>
      <w:tr w:rsidR="00926422" w:rsidRPr="00900D91" w14:paraId="435DCBB9" w14:textId="77777777" w:rsidTr="00166376"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095F48B8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2775767D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604F635D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postument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60A3CB56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6BC994F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C5210DE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6422" w:rsidRPr="00900D91" w14:paraId="084E91B2" w14:textId="77777777" w:rsidTr="00166376"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005D3F18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144A28C1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7C0A2DF5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2D9200E7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539755C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858234A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6422" w:rsidRPr="00900D91" w14:paraId="17A56F31" w14:textId="77777777" w:rsidTr="00166376"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49381BE7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08933647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1295EE9A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1CEF5540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4A640C8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9100BE7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6422" w:rsidRPr="00900D91" w14:paraId="3345E04A" w14:textId="77777777" w:rsidTr="00166376"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40A76F36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72623E3C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DFA78E9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4CFD58E3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E47D8EE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559DB7C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6422" w:rsidRPr="00900D91" w14:paraId="26A38D9B" w14:textId="77777777" w:rsidTr="00166376">
        <w:trPr>
          <w:trHeight w:val="132"/>
        </w:trPr>
        <w:tc>
          <w:tcPr>
            <w:tcW w:w="0" w:type="auto"/>
            <w:vMerge w:val="restart"/>
            <w:shd w:val="clear" w:color="auto" w:fill="8EAADB" w:themeFill="accent1" w:themeFillTint="99"/>
            <w:vAlign w:val="center"/>
          </w:tcPr>
          <w:p w14:paraId="1ABA5239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Merge w:val="restart"/>
            <w:shd w:val="clear" w:color="auto" w:fill="8EAADB" w:themeFill="accent1" w:themeFillTint="99"/>
            <w:vAlign w:val="center"/>
          </w:tcPr>
          <w:p w14:paraId="78F1184A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8EAADB" w:themeFill="accent1" w:themeFillTint="99"/>
            <w:vAlign w:val="center"/>
          </w:tcPr>
          <w:p w14:paraId="543DC8F1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postument</w:t>
            </w:r>
          </w:p>
        </w:tc>
        <w:tc>
          <w:tcPr>
            <w:tcW w:w="0" w:type="auto"/>
            <w:vMerge w:val="restart"/>
            <w:shd w:val="clear" w:color="auto" w:fill="8EAADB" w:themeFill="accent1" w:themeFillTint="99"/>
            <w:vAlign w:val="center"/>
          </w:tcPr>
          <w:p w14:paraId="61529B58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391E57FC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5C22304B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6422" w:rsidRPr="00900D91" w14:paraId="0F5DD086" w14:textId="77777777" w:rsidTr="00166376">
        <w:trPr>
          <w:trHeight w:val="132"/>
        </w:trPr>
        <w:tc>
          <w:tcPr>
            <w:tcW w:w="0" w:type="auto"/>
            <w:vMerge/>
            <w:shd w:val="clear" w:color="auto" w:fill="8EAADB" w:themeFill="accent1" w:themeFillTint="99"/>
            <w:vAlign w:val="center"/>
          </w:tcPr>
          <w:p w14:paraId="6B7C3D69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8EAADB" w:themeFill="accent1" w:themeFillTint="99"/>
            <w:vAlign w:val="center"/>
          </w:tcPr>
          <w:p w14:paraId="184CD7A3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8EAADB" w:themeFill="accent1" w:themeFillTint="99"/>
            <w:vAlign w:val="center"/>
          </w:tcPr>
          <w:p w14:paraId="56F950AB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8EAADB" w:themeFill="accent1" w:themeFillTint="99"/>
            <w:vAlign w:val="center"/>
          </w:tcPr>
          <w:p w14:paraId="3598A2C3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3BA8E93C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5A0866D5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6422" w:rsidRPr="00900D91" w14:paraId="169C77C5" w14:textId="77777777" w:rsidTr="00166376">
        <w:trPr>
          <w:trHeight w:val="132"/>
        </w:trPr>
        <w:tc>
          <w:tcPr>
            <w:tcW w:w="0" w:type="auto"/>
            <w:vMerge/>
            <w:shd w:val="clear" w:color="auto" w:fill="8EAADB" w:themeFill="accent1" w:themeFillTint="99"/>
            <w:vAlign w:val="center"/>
          </w:tcPr>
          <w:p w14:paraId="1D1561AC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8EAADB" w:themeFill="accent1" w:themeFillTint="99"/>
            <w:vAlign w:val="center"/>
          </w:tcPr>
          <w:p w14:paraId="5850D7C7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8EAADB" w:themeFill="accent1" w:themeFillTint="99"/>
            <w:vAlign w:val="center"/>
          </w:tcPr>
          <w:p w14:paraId="3072D465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 półka</w:t>
            </w:r>
          </w:p>
        </w:tc>
        <w:tc>
          <w:tcPr>
            <w:tcW w:w="0" w:type="auto"/>
            <w:vMerge w:val="restart"/>
            <w:shd w:val="clear" w:color="auto" w:fill="8EAADB" w:themeFill="accent1" w:themeFillTint="99"/>
            <w:vAlign w:val="center"/>
          </w:tcPr>
          <w:p w14:paraId="404AFE22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18043738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74C72327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6422" w:rsidRPr="00900D91" w14:paraId="0F3F5A4C" w14:textId="77777777" w:rsidTr="00166376">
        <w:trPr>
          <w:trHeight w:val="132"/>
        </w:trPr>
        <w:tc>
          <w:tcPr>
            <w:tcW w:w="0" w:type="auto"/>
            <w:vMerge/>
            <w:shd w:val="clear" w:color="auto" w:fill="8EAADB" w:themeFill="accent1" w:themeFillTint="99"/>
            <w:vAlign w:val="center"/>
          </w:tcPr>
          <w:p w14:paraId="0BAB89ED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8EAADB" w:themeFill="accent1" w:themeFillTint="99"/>
            <w:vAlign w:val="center"/>
          </w:tcPr>
          <w:p w14:paraId="4ED6F5E7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8EAADB" w:themeFill="accent1" w:themeFillTint="99"/>
            <w:vAlign w:val="center"/>
          </w:tcPr>
          <w:p w14:paraId="27A49096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8EAADB" w:themeFill="accent1" w:themeFillTint="99"/>
            <w:vAlign w:val="center"/>
          </w:tcPr>
          <w:p w14:paraId="6F4B9305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4154206D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536CC7F1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6422" w:rsidRPr="00900D91" w14:paraId="5E25F614" w14:textId="77777777" w:rsidTr="00166376">
        <w:trPr>
          <w:trHeight w:val="132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0C77BEC0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68DD7482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12CB983D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postument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279C1D0D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B133ABD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BC13549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6422" w:rsidRPr="00900D91" w14:paraId="7BCD8128" w14:textId="77777777" w:rsidTr="00166376">
        <w:trPr>
          <w:trHeight w:val="132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715E3ED2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479CEB29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69F65AE2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2B098BE2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84839A4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5D80890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6422" w:rsidRPr="00900D91" w14:paraId="427F0487" w14:textId="77777777" w:rsidTr="00166376">
        <w:trPr>
          <w:trHeight w:val="132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15E0DDAF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6EA549AE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56088083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 półki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1F36F570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A7286FB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6B114FD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6422" w:rsidRPr="00900D91" w14:paraId="061E0477" w14:textId="77777777" w:rsidTr="00166376">
        <w:trPr>
          <w:trHeight w:val="132"/>
        </w:trPr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1DDD87FC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56B69953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3624E9A2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4123B595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1F9E4C8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ACA835B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6422" w:rsidRPr="00900D91" w14:paraId="79CDAD68" w14:textId="77777777" w:rsidTr="00166376">
        <w:tc>
          <w:tcPr>
            <w:tcW w:w="0" w:type="auto"/>
            <w:vMerge w:val="restart"/>
            <w:shd w:val="clear" w:color="auto" w:fill="8EAADB" w:themeFill="accent1" w:themeFillTint="99"/>
            <w:vAlign w:val="center"/>
          </w:tcPr>
          <w:p w14:paraId="489E0ADE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Merge w:val="restart"/>
            <w:shd w:val="clear" w:color="auto" w:fill="8EAADB" w:themeFill="accent1" w:themeFillTint="99"/>
            <w:vAlign w:val="center"/>
          </w:tcPr>
          <w:p w14:paraId="7213C4FB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7B78C552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postument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6336C99B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8EAADB" w:themeFill="accent1" w:themeFillTint="99"/>
            <w:vAlign w:val="center"/>
          </w:tcPr>
          <w:p w14:paraId="47E13206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8EAADB" w:themeFill="accent1" w:themeFillTint="99"/>
            <w:vAlign w:val="center"/>
          </w:tcPr>
          <w:p w14:paraId="2548ED8B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6422" w:rsidRPr="00900D91" w14:paraId="56255A11" w14:textId="77777777" w:rsidTr="00166376">
        <w:tc>
          <w:tcPr>
            <w:tcW w:w="0" w:type="auto"/>
            <w:vMerge/>
            <w:shd w:val="clear" w:color="auto" w:fill="8EAADB" w:themeFill="accent1" w:themeFillTint="99"/>
            <w:vAlign w:val="center"/>
          </w:tcPr>
          <w:p w14:paraId="62826CA9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8EAADB" w:themeFill="accent1" w:themeFillTint="99"/>
            <w:vAlign w:val="center"/>
          </w:tcPr>
          <w:p w14:paraId="408F6F3A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59AAEA1F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 półka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0CE4903D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8EAADB" w:themeFill="accent1" w:themeFillTint="99"/>
            <w:vAlign w:val="center"/>
          </w:tcPr>
          <w:p w14:paraId="377E39FF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8EAADB" w:themeFill="accent1" w:themeFillTint="99"/>
            <w:vAlign w:val="center"/>
          </w:tcPr>
          <w:p w14:paraId="0083AA35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6422" w:rsidRPr="00900D91" w14:paraId="0652C816" w14:textId="77777777" w:rsidTr="00166376">
        <w:tc>
          <w:tcPr>
            <w:tcW w:w="0" w:type="auto"/>
            <w:vMerge/>
            <w:shd w:val="clear" w:color="auto" w:fill="8EAADB" w:themeFill="accent1" w:themeFillTint="99"/>
            <w:vAlign w:val="center"/>
          </w:tcPr>
          <w:p w14:paraId="71FD1B76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8EAADB" w:themeFill="accent1" w:themeFillTint="99"/>
            <w:vAlign w:val="center"/>
          </w:tcPr>
          <w:p w14:paraId="161368A5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01A22F47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wkładka ekspozycyjna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45FC6626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8EAADB" w:themeFill="accent1" w:themeFillTint="99"/>
            <w:vAlign w:val="center"/>
          </w:tcPr>
          <w:p w14:paraId="7EE791D9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8EAADB" w:themeFill="accent1" w:themeFillTint="99"/>
            <w:vAlign w:val="center"/>
          </w:tcPr>
          <w:p w14:paraId="14D33988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6422" w:rsidRPr="00900D91" w14:paraId="048F44CB" w14:textId="77777777" w:rsidTr="00166376"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30D2B7E1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1EE4FBF2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1A23826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postument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750DD59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54488D7A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7E685B9B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6422" w:rsidRPr="00900D91" w14:paraId="38516433" w14:textId="77777777" w:rsidTr="00166376"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074EE06A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7803EC9D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9994662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 półki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82E077A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38E1A00C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42C5C633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6422" w:rsidRPr="00900D91" w14:paraId="6062727F" w14:textId="77777777" w:rsidTr="00166376"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257DD1EB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66EAF298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E69A355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wkładka ekspozycyjna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5ABE639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7EABD339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20D32C97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6422" w:rsidRPr="00900D91" w14:paraId="14370464" w14:textId="77777777" w:rsidTr="00166376">
        <w:tc>
          <w:tcPr>
            <w:tcW w:w="0" w:type="auto"/>
            <w:vMerge w:val="restart"/>
            <w:shd w:val="clear" w:color="auto" w:fill="8EAADB" w:themeFill="accent1" w:themeFillTint="99"/>
            <w:vAlign w:val="center"/>
          </w:tcPr>
          <w:p w14:paraId="3BCF6394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vMerge w:val="restart"/>
            <w:shd w:val="clear" w:color="auto" w:fill="8EAADB" w:themeFill="accent1" w:themeFillTint="99"/>
            <w:vAlign w:val="center"/>
          </w:tcPr>
          <w:p w14:paraId="1E2BFEC2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18D911B9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postument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5A89B75A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704BED08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2BD136FB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6422" w:rsidRPr="00900D91" w14:paraId="6359CBF8" w14:textId="77777777" w:rsidTr="00166376">
        <w:tc>
          <w:tcPr>
            <w:tcW w:w="0" w:type="auto"/>
            <w:vMerge/>
            <w:shd w:val="clear" w:color="auto" w:fill="8EAADB" w:themeFill="accent1" w:themeFillTint="99"/>
            <w:vAlign w:val="center"/>
          </w:tcPr>
          <w:p w14:paraId="1DB03590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8EAADB" w:themeFill="accent1" w:themeFillTint="99"/>
            <w:vAlign w:val="center"/>
          </w:tcPr>
          <w:p w14:paraId="0C03A8DC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0371C7B5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wkładka ekspozycyjna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3F071EAE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0F30CE55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5E68538A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6422" w:rsidRPr="00900D91" w14:paraId="037CC814" w14:textId="77777777" w:rsidTr="00166376"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06F2C615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2AA5D711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37386CEF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wkładka ekspozycyjna pozioma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AB7EACA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CB6F251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17AEA57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6422" w:rsidRPr="00900D91" w14:paraId="38FC63E7" w14:textId="77777777" w:rsidTr="00166376"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65144AC8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5685B83E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62F9F757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A92B620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961A438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1E5D3D6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6422" w:rsidRPr="00900D91" w14:paraId="778AABBC" w14:textId="77777777" w:rsidTr="00166376"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4591605F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752AF2FA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vAlign w:val="center"/>
          </w:tcPr>
          <w:p w14:paraId="0BB85231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935CE89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041221A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DC63276" w14:textId="77777777" w:rsidR="00926422" w:rsidRPr="00900D91" w:rsidRDefault="00926422" w:rsidP="00166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6422" w:rsidRPr="00900D91" w14:paraId="50AB2250" w14:textId="77777777" w:rsidTr="00166376">
        <w:tc>
          <w:tcPr>
            <w:tcW w:w="0" w:type="auto"/>
            <w:shd w:val="clear" w:color="auto" w:fill="E7E6E6" w:themeFill="background2"/>
            <w:vAlign w:val="center"/>
          </w:tcPr>
          <w:p w14:paraId="1DEB4775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Suma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621063A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fldChar w:fldCharType="begin"/>
            </w:r>
            <w:r w:rsidRPr="00900D91">
              <w:rPr>
                <w:rFonts w:ascii="Cambria" w:hAnsi="Cambria"/>
                <w:b/>
                <w:sz w:val="24"/>
                <w:szCs w:val="24"/>
              </w:rPr>
              <w:instrText xml:space="preserve"> =SUM(ABOVE) </w:instrText>
            </w:r>
            <w:r w:rsidRPr="00900D91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900D91">
              <w:rPr>
                <w:rFonts w:ascii="Cambria" w:hAnsi="Cambria"/>
                <w:b/>
                <w:noProof/>
                <w:sz w:val="24"/>
                <w:szCs w:val="24"/>
              </w:rPr>
              <w:t>66</w:t>
            </w:r>
            <w:r w:rsidRPr="00900D91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BF8DE27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Suma składników wyposażenia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56F340B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fldChar w:fldCharType="begin"/>
            </w:r>
            <w:r w:rsidRPr="00900D91">
              <w:rPr>
                <w:rFonts w:ascii="Cambria" w:hAnsi="Cambria"/>
                <w:b/>
                <w:sz w:val="24"/>
                <w:szCs w:val="24"/>
              </w:rPr>
              <w:instrText xml:space="preserve"> =SUM(ABOVE) </w:instrText>
            </w:r>
            <w:r w:rsidRPr="00900D91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900D91">
              <w:rPr>
                <w:rFonts w:ascii="Cambria" w:hAnsi="Cambria"/>
                <w:b/>
                <w:noProof/>
                <w:sz w:val="24"/>
                <w:szCs w:val="24"/>
              </w:rPr>
              <w:t>134</w:t>
            </w:r>
            <w:r w:rsidRPr="00900D91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62C547B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Suma witryn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DB194EC" w14:textId="77777777" w:rsidR="00926422" w:rsidRPr="00900D91" w:rsidRDefault="00926422" w:rsidP="0016637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fldChar w:fldCharType="begin"/>
            </w:r>
            <w:r w:rsidRPr="00900D91">
              <w:rPr>
                <w:rFonts w:ascii="Cambria" w:hAnsi="Cambria"/>
                <w:b/>
                <w:sz w:val="24"/>
                <w:szCs w:val="24"/>
              </w:rPr>
              <w:instrText xml:space="preserve"> =SUM(ABOVE) </w:instrText>
            </w:r>
            <w:r w:rsidRPr="00900D91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900D91">
              <w:rPr>
                <w:rFonts w:ascii="Cambria" w:hAnsi="Cambria"/>
                <w:b/>
                <w:noProof/>
                <w:sz w:val="24"/>
                <w:szCs w:val="24"/>
              </w:rPr>
              <w:t>66</w:t>
            </w:r>
            <w:r w:rsidRPr="00900D91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</w:tr>
    </w:tbl>
    <w:p w14:paraId="50502536" w14:textId="77777777" w:rsidR="00926422" w:rsidRPr="00900D91" w:rsidRDefault="00926422" w:rsidP="00926422">
      <w:pPr>
        <w:spacing w:after="33" w:line="276" w:lineRule="auto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900D91">
        <w:rPr>
          <w:rFonts w:ascii="Cambria" w:hAnsi="Cambria" w:cs="Times New Roman"/>
          <w:i/>
          <w:sz w:val="24"/>
          <w:szCs w:val="24"/>
        </w:rPr>
        <w:t>Tabela 2. Zestawienie liczbowe rodzajów wyposażenia</w:t>
      </w:r>
    </w:p>
    <w:p w14:paraId="2DB073C4" w14:textId="77777777" w:rsidR="00926422" w:rsidRDefault="00926422" w:rsidP="00926422">
      <w:pPr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 w:type="page"/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1510"/>
        <w:gridCol w:w="1510"/>
        <w:gridCol w:w="1510"/>
      </w:tblGrid>
      <w:tr w:rsidR="00926422" w:rsidRPr="00900D91" w14:paraId="3A6F653E" w14:textId="77777777" w:rsidTr="00166376">
        <w:trPr>
          <w:trHeight w:val="20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D6C87B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Elementy wyposażenia</w:t>
            </w:r>
          </w:p>
        </w:tc>
        <w:tc>
          <w:tcPr>
            <w:tcW w:w="1700" w:type="dxa"/>
            <w:shd w:val="clear" w:color="auto" w:fill="D0CECE" w:themeFill="background2" w:themeFillShade="E6"/>
            <w:vAlign w:val="center"/>
          </w:tcPr>
          <w:p w14:paraId="23D5EEBA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Liczba witryn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14:paraId="61341974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Typ witryny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14:paraId="26C166B6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Liczna elementów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14:paraId="648E1959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Suma</w:t>
            </w:r>
          </w:p>
        </w:tc>
      </w:tr>
      <w:tr w:rsidR="00926422" w:rsidRPr="00900D91" w14:paraId="6783EE01" w14:textId="77777777" w:rsidTr="00166376">
        <w:trPr>
          <w:trHeight w:val="475"/>
        </w:trPr>
        <w:tc>
          <w:tcPr>
            <w:tcW w:w="2830" w:type="dxa"/>
            <w:vMerge w:val="restart"/>
            <w:shd w:val="clear" w:color="auto" w:fill="D9E2F3" w:themeFill="accent1" w:themeFillTint="33"/>
            <w:vAlign w:val="center"/>
          </w:tcPr>
          <w:p w14:paraId="5E8BC34E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Postumenty</w:t>
            </w:r>
          </w:p>
          <w:p w14:paraId="32D061A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wysokie (60 cm) – 53</w:t>
            </w:r>
          </w:p>
          <w:p w14:paraId="7F3E0C3D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niskie (30 cm) – 3</w:t>
            </w:r>
          </w:p>
          <w:p w14:paraId="0A688D8E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(do 6 typów witryn)</w:t>
            </w:r>
          </w:p>
        </w:tc>
        <w:tc>
          <w:tcPr>
            <w:tcW w:w="1700" w:type="dxa"/>
            <w:vMerge w:val="restart"/>
            <w:shd w:val="clear" w:color="auto" w:fill="D9E2F3" w:themeFill="accent1" w:themeFillTint="33"/>
            <w:vAlign w:val="center"/>
          </w:tcPr>
          <w:p w14:paraId="680B2AC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56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0F74AB86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09E4F2FF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  <w:vMerge w:val="restart"/>
            <w:shd w:val="clear" w:color="auto" w:fill="D9E2F3" w:themeFill="accent1" w:themeFillTint="33"/>
            <w:vAlign w:val="center"/>
          </w:tcPr>
          <w:p w14:paraId="2F4AE6C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56</w:t>
            </w:r>
          </w:p>
        </w:tc>
      </w:tr>
      <w:tr w:rsidR="00926422" w:rsidRPr="00900D91" w14:paraId="0847B8A4" w14:textId="77777777" w:rsidTr="00166376">
        <w:trPr>
          <w:trHeight w:val="413"/>
        </w:trPr>
        <w:tc>
          <w:tcPr>
            <w:tcW w:w="2830" w:type="dxa"/>
            <w:vMerge/>
            <w:shd w:val="clear" w:color="auto" w:fill="D9E2F3" w:themeFill="accent1" w:themeFillTint="33"/>
            <w:vAlign w:val="center"/>
          </w:tcPr>
          <w:p w14:paraId="4B4E7F6B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9E2F3" w:themeFill="accent1" w:themeFillTint="33"/>
            <w:vAlign w:val="center"/>
          </w:tcPr>
          <w:p w14:paraId="1D7B0AA8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1454A042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0D94B38F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1510" w:type="dxa"/>
            <w:vMerge/>
            <w:shd w:val="clear" w:color="auto" w:fill="D9E2F3" w:themeFill="accent1" w:themeFillTint="33"/>
            <w:vAlign w:val="center"/>
          </w:tcPr>
          <w:p w14:paraId="1CB9358A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26422" w:rsidRPr="00900D91" w14:paraId="53D156E4" w14:textId="77777777" w:rsidTr="00166376">
        <w:trPr>
          <w:trHeight w:val="420"/>
        </w:trPr>
        <w:tc>
          <w:tcPr>
            <w:tcW w:w="2830" w:type="dxa"/>
            <w:vMerge/>
            <w:shd w:val="clear" w:color="auto" w:fill="D9E2F3" w:themeFill="accent1" w:themeFillTint="33"/>
            <w:vAlign w:val="center"/>
          </w:tcPr>
          <w:p w14:paraId="42832652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9E2F3" w:themeFill="accent1" w:themeFillTint="33"/>
            <w:vAlign w:val="center"/>
          </w:tcPr>
          <w:p w14:paraId="3C620137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16D56443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13742A8C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  <w:vMerge/>
            <w:shd w:val="clear" w:color="auto" w:fill="D9E2F3" w:themeFill="accent1" w:themeFillTint="33"/>
            <w:vAlign w:val="center"/>
          </w:tcPr>
          <w:p w14:paraId="6A90E5EB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26422" w:rsidRPr="00900D91" w14:paraId="017B8A27" w14:textId="77777777" w:rsidTr="00166376">
        <w:trPr>
          <w:trHeight w:val="400"/>
        </w:trPr>
        <w:tc>
          <w:tcPr>
            <w:tcW w:w="2830" w:type="dxa"/>
            <w:vMerge/>
            <w:shd w:val="clear" w:color="auto" w:fill="D9E2F3" w:themeFill="accent1" w:themeFillTint="33"/>
            <w:vAlign w:val="center"/>
          </w:tcPr>
          <w:p w14:paraId="20FF3F99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9E2F3" w:themeFill="accent1" w:themeFillTint="33"/>
            <w:vAlign w:val="center"/>
          </w:tcPr>
          <w:p w14:paraId="7B379118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1DC62E9F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56F748A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vMerge/>
            <w:shd w:val="clear" w:color="auto" w:fill="D9E2F3" w:themeFill="accent1" w:themeFillTint="33"/>
            <w:vAlign w:val="center"/>
          </w:tcPr>
          <w:p w14:paraId="67AA0B2C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26422" w:rsidRPr="00900D91" w14:paraId="5EC5C07C" w14:textId="77777777" w:rsidTr="00166376">
        <w:trPr>
          <w:trHeight w:val="420"/>
        </w:trPr>
        <w:tc>
          <w:tcPr>
            <w:tcW w:w="2830" w:type="dxa"/>
            <w:vMerge/>
            <w:shd w:val="clear" w:color="auto" w:fill="D9E2F3" w:themeFill="accent1" w:themeFillTint="33"/>
            <w:vAlign w:val="center"/>
          </w:tcPr>
          <w:p w14:paraId="7B6FB49C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9E2F3" w:themeFill="accent1" w:themeFillTint="33"/>
            <w:vAlign w:val="center"/>
          </w:tcPr>
          <w:p w14:paraId="0770B897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0A6637E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0E7A36A3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vMerge/>
            <w:shd w:val="clear" w:color="auto" w:fill="D9E2F3" w:themeFill="accent1" w:themeFillTint="33"/>
            <w:vAlign w:val="center"/>
          </w:tcPr>
          <w:p w14:paraId="018ECFC7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26422" w:rsidRPr="00900D91" w14:paraId="09152ADA" w14:textId="77777777" w:rsidTr="00166376">
        <w:trPr>
          <w:trHeight w:val="412"/>
        </w:trPr>
        <w:tc>
          <w:tcPr>
            <w:tcW w:w="2830" w:type="dxa"/>
            <w:vMerge/>
            <w:shd w:val="clear" w:color="auto" w:fill="D9E2F3" w:themeFill="accent1" w:themeFillTint="33"/>
            <w:vAlign w:val="center"/>
          </w:tcPr>
          <w:p w14:paraId="637641EB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9E2F3" w:themeFill="accent1" w:themeFillTint="33"/>
            <w:vAlign w:val="center"/>
          </w:tcPr>
          <w:p w14:paraId="4ACBB6C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042ED08D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13035AD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vMerge/>
            <w:shd w:val="clear" w:color="auto" w:fill="D9E2F3" w:themeFill="accent1" w:themeFillTint="33"/>
            <w:vAlign w:val="center"/>
          </w:tcPr>
          <w:p w14:paraId="02BF89C6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26422" w:rsidRPr="00900D91" w14:paraId="2C311702" w14:textId="77777777" w:rsidTr="00166376">
        <w:trPr>
          <w:trHeight w:val="418"/>
        </w:trPr>
        <w:tc>
          <w:tcPr>
            <w:tcW w:w="2830" w:type="dxa"/>
            <w:vMerge w:val="restart"/>
            <w:shd w:val="clear" w:color="auto" w:fill="B4C6E7" w:themeFill="accent1" w:themeFillTint="66"/>
            <w:vAlign w:val="center"/>
          </w:tcPr>
          <w:p w14:paraId="0C19B056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Półki</w:t>
            </w:r>
          </w:p>
          <w:p w14:paraId="508E941F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(do 5 typów witryn)</w:t>
            </w:r>
          </w:p>
        </w:tc>
        <w:tc>
          <w:tcPr>
            <w:tcW w:w="1700" w:type="dxa"/>
            <w:vMerge w:val="restart"/>
            <w:shd w:val="clear" w:color="auto" w:fill="B4C6E7" w:themeFill="accent1" w:themeFillTint="66"/>
            <w:vAlign w:val="center"/>
          </w:tcPr>
          <w:p w14:paraId="08D53F63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44</w:t>
            </w:r>
          </w:p>
        </w:tc>
        <w:tc>
          <w:tcPr>
            <w:tcW w:w="1510" w:type="dxa"/>
            <w:shd w:val="clear" w:color="auto" w:fill="B4C6E7" w:themeFill="accent1" w:themeFillTint="66"/>
            <w:vAlign w:val="center"/>
          </w:tcPr>
          <w:p w14:paraId="77ED688B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B4C6E7" w:themeFill="accent1" w:themeFillTint="66"/>
            <w:vAlign w:val="center"/>
          </w:tcPr>
          <w:p w14:paraId="69D08372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vMerge w:val="restart"/>
            <w:shd w:val="clear" w:color="auto" w:fill="B4C6E7" w:themeFill="accent1" w:themeFillTint="66"/>
            <w:vAlign w:val="center"/>
          </w:tcPr>
          <w:p w14:paraId="7F4F9C6E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64</w:t>
            </w:r>
          </w:p>
        </w:tc>
      </w:tr>
      <w:tr w:rsidR="00926422" w:rsidRPr="00900D91" w14:paraId="2F2FC116" w14:textId="77777777" w:rsidTr="00166376">
        <w:trPr>
          <w:trHeight w:val="410"/>
        </w:trPr>
        <w:tc>
          <w:tcPr>
            <w:tcW w:w="2830" w:type="dxa"/>
            <w:vMerge/>
            <w:shd w:val="clear" w:color="auto" w:fill="B4C6E7" w:themeFill="accent1" w:themeFillTint="66"/>
            <w:vAlign w:val="center"/>
          </w:tcPr>
          <w:p w14:paraId="724C62B1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B4C6E7" w:themeFill="accent1" w:themeFillTint="66"/>
            <w:vAlign w:val="center"/>
          </w:tcPr>
          <w:p w14:paraId="77731EA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B4C6E7" w:themeFill="accent1" w:themeFillTint="66"/>
            <w:vAlign w:val="center"/>
          </w:tcPr>
          <w:p w14:paraId="166AE9EC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B4C6E7" w:themeFill="accent1" w:themeFillTint="66"/>
            <w:vAlign w:val="center"/>
          </w:tcPr>
          <w:p w14:paraId="1E9CB7B6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  <w:vMerge/>
            <w:shd w:val="clear" w:color="auto" w:fill="B4C6E7" w:themeFill="accent1" w:themeFillTint="66"/>
            <w:vAlign w:val="center"/>
          </w:tcPr>
          <w:p w14:paraId="7D4084B3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26422" w:rsidRPr="00900D91" w14:paraId="7ACAE2FC" w14:textId="77777777" w:rsidTr="00166376">
        <w:trPr>
          <w:trHeight w:val="416"/>
        </w:trPr>
        <w:tc>
          <w:tcPr>
            <w:tcW w:w="2830" w:type="dxa"/>
            <w:vMerge/>
            <w:shd w:val="clear" w:color="auto" w:fill="B4C6E7" w:themeFill="accent1" w:themeFillTint="66"/>
            <w:vAlign w:val="center"/>
          </w:tcPr>
          <w:p w14:paraId="560F3EC9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B4C6E7" w:themeFill="accent1" w:themeFillTint="66"/>
            <w:vAlign w:val="center"/>
          </w:tcPr>
          <w:p w14:paraId="21E87E09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B4C6E7" w:themeFill="accent1" w:themeFillTint="66"/>
            <w:vAlign w:val="center"/>
          </w:tcPr>
          <w:p w14:paraId="6F37F104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B4C6E7" w:themeFill="accent1" w:themeFillTint="66"/>
            <w:vAlign w:val="center"/>
          </w:tcPr>
          <w:p w14:paraId="502606CF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  <w:vMerge/>
            <w:shd w:val="clear" w:color="auto" w:fill="B4C6E7" w:themeFill="accent1" w:themeFillTint="66"/>
            <w:vAlign w:val="center"/>
          </w:tcPr>
          <w:p w14:paraId="5DE023D1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26422" w:rsidRPr="00900D91" w14:paraId="79958537" w14:textId="77777777" w:rsidTr="00166376">
        <w:trPr>
          <w:trHeight w:val="421"/>
        </w:trPr>
        <w:tc>
          <w:tcPr>
            <w:tcW w:w="2830" w:type="dxa"/>
            <w:vMerge/>
            <w:shd w:val="clear" w:color="auto" w:fill="B4C6E7" w:themeFill="accent1" w:themeFillTint="66"/>
            <w:vAlign w:val="center"/>
          </w:tcPr>
          <w:p w14:paraId="5472EA7C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B4C6E7" w:themeFill="accent1" w:themeFillTint="66"/>
            <w:vAlign w:val="center"/>
          </w:tcPr>
          <w:p w14:paraId="579A8A83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B4C6E7" w:themeFill="accent1" w:themeFillTint="66"/>
            <w:vAlign w:val="center"/>
          </w:tcPr>
          <w:p w14:paraId="5EC099E8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B4C6E7" w:themeFill="accent1" w:themeFillTint="66"/>
            <w:vAlign w:val="center"/>
          </w:tcPr>
          <w:p w14:paraId="1DDD3CB7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vMerge/>
            <w:shd w:val="clear" w:color="auto" w:fill="B4C6E7" w:themeFill="accent1" w:themeFillTint="66"/>
            <w:vAlign w:val="center"/>
          </w:tcPr>
          <w:p w14:paraId="4B6EED61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26422" w:rsidRPr="00900D91" w14:paraId="11D04940" w14:textId="77777777" w:rsidTr="00166376">
        <w:trPr>
          <w:trHeight w:val="414"/>
        </w:trPr>
        <w:tc>
          <w:tcPr>
            <w:tcW w:w="2830" w:type="dxa"/>
            <w:vMerge/>
            <w:shd w:val="clear" w:color="auto" w:fill="B4C6E7" w:themeFill="accent1" w:themeFillTint="66"/>
            <w:vAlign w:val="center"/>
          </w:tcPr>
          <w:p w14:paraId="78248D28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B4C6E7" w:themeFill="accent1" w:themeFillTint="66"/>
            <w:vAlign w:val="center"/>
          </w:tcPr>
          <w:p w14:paraId="2D48333D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B4C6E7" w:themeFill="accent1" w:themeFillTint="66"/>
            <w:vAlign w:val="center"/>
          </w:tcPr>
          <w:p w14:paraId="45E280CE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shd w:val="clear" w:color="auto" w:fill="B4C6E7" w:themeFill="accent1" w:themeFillTint="66"/>
            <w:vAlign w:val="center"/>
          </w:tcPr>
          <w:p w14:paraId="1D7429EB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vMerge/>
            <w:shd w:val="clear" w:color="auto" w:fill="B4C6E7" w:themeFill="accent1" w:themeFillTint="66"/>
            <w:vAlign w:val="center"/>
          </w:tcPr>
          <w:p w14:paraId="0C78D00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26422" w:rsidRPr="00900D91" w14:paraId="7D31B3B8" w14:textId="77777777" w:rsidTr="00166376">
        <w:trPr>
          <w:trHeight w:val="420"/>
        </w:trPr>
        <w:tc>
          <w:tcPr>
            <w:tcW w:w="2830" w:type="dxa"/>
            <w:vMerge w:val="restart"/>
            <w:shd w:val="clear" w:color="auto" w:fill="D9E2F3" w:themeFill="accent1" w:themeFillTint="33"/>
            <w:vAlign w:val="center"/>
          </w:tcPr>
          <w:p w14:paraId="7E96C708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Wkładki ekspozycyjne</w:t>
            </w:r>
          </w:p>
          <w:p w14:paraId="795E733E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   pionowe – 8</w:t>
            </w:r>
          </w:p>
          <w:p w14:paraId="3777FCBF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   poziome – 2</w:t>
            </w:r>
          </w:p>
          <w:p w14:paraId="11280288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skośne – 4</w:t>
            </w:r>
          </w:p>
          <w:p w14:paraId="46F5D866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(do 4 typów witryn)</w:t>
            </w:r>
          </w:p>
        </w:tc>
        <w:tc>
          <w:tcPr>
            <w:tcW w:w="1700" w:type="dxa"/>
            <w:vMerge w:val="restart"/>
            <w:shd w:val="clear" w:color="auto" w:fill="D9E2F3" w:themeFill="accent1" w:themeFillTint="33"/>
            <w:vAlign w:val="center"/>
          </w:tcPr>
          <w:p w14:paraId="607B9559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001D5E70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01BC9FC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vMerge w:val="restart"/>
            <w:shd w:val="clear" w:color="auto" w:fill="D9E2F3" w:themeFill="accent1" w:themeFillTint="33"/>
            <w:vAlign w:val="center"/>
          </w:tcPr>
          <w:p w14:paraId="3C49FB12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</w:tr>
      <w:tr w:rsidR="00926422" w:rsidRPr="00900D91" w14:paraId="55CF8F26" w14:textId="77777777" w:rsidTr="00166376">
        <w:trPr>
          <w:trHeight w:val="412"/>
        </w:trPr>
        <w:tc>
          <w:tcPr>
            <w:tcW w:w="2830" w:type="dxa"/>
            <w:vMerge/>
            <w:shd w:val="clear" w:color="auto" w:fill="D9E2F3" w:themeFill="accent1" w:themeFillTint="33"/>
            <w:vAlign w:val="center"/>
          </w:tcPr>
          <w:p w14:paraId="76C8A41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9E2F3" w:themeFill="accent1" w:themeFillTint="33"/>
            <w:vAlign w:val="center"/>
          </w:tcPr>
          <w:p w14:paraId="0A4BBEC8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16E2A998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1090E2C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vMerge/>
            <w:shd w:val="clear" w:color="auto" w:fill="D9E2F3" w:themeFill="accent1" w:themeFillTint="33"/>
            <w:vAlign w:val="center"/>
          </w:tcPr>
          <w:p w14:paraId="21585C09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26422" w:rsidRPr="00900D91" w14:paraId="3DF1BAD8" w14:textId="77777777" w:rsidTr="00166376">
        <w:trPr>
          <w:trHeight w:val="417"/>
        </w:trPr>
        <w:tc>
          <w:tcPr>
            <w:tcW w:w="2830" w:type="dxa"/>
            <w:vMerge/>
            <w:shd w:val="clear" w:color="auto" w:fill="D9E2F3" w:themeFill="accent1" w:themeFillTint="33"/>
            <w:vAlign w:val="center"/>
          </w:tcPr>
          <w:p w14:paraId="16B3826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9E2F3" w:themeFill="accent1" w:themeFillTint="33"/>
            <w:vAlign w:val="center"/>
          </w:tcPr>
          <w:p w14:paraId="7F9E0B2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6D1E7BF5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45864709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vMerge/>
            <w:shd w:val="clear" w:color="auto" w:fill="D9E2F3" w:themeFill="accent1" w:themeFillTint="33"/>
            <w:vAlign w:val="center"/>
          </w:tcPr>
          <w:p w14:paraId="4B6006CD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26422" w:rsidRPr="00900D91" w14:paraId="355504C9" w14:textId="77777777" w:rsidTr="00166376">
        <w:trPr>
          <w:trHeight w:val="409"/>
        </w:trPr>
        <w:tc>
          <w:tcPr>
            <w:tcW w:w="2830" w:type="dxa"/>
            <w:vMerge/>
            <w:shd w:val="clear" w:color="auto" w:fill="D9E2F3" w:themeFill="accent1" w:themeFillTint="33"/>
            <w:vAlign w:val="center"/>
          </w:tcPr>
          <w:p w14:paraId="7D99B82C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9E2F3" w:themeFill="accent1" w:themeFillTint="33"/>
            <w:vAlign w:val="center"/>
          </w:tcPr>
          <w:p w14:paraId="0D3B69AC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3B519E5C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45351613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vMerge/>
            <w:shd w:val="clear" w:color="auto" w:fill="D9E2F3" w:themeFill="accent1" w:themeFillTint="33"/>
            <w:vAlign w:val="center"/>
          </w:tcPr>
          <w:p w14:paraId="209CAAE6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26422" w:rsidRPr="00900D91" w14:paraId="7032BA46" w14:textId="77777777" w:rsidTr="00166376">
        <w:trPr>
          <w:trHeight w:val="416"/>
        </w:trPr>
        <w:tc>
          <w:tcPr>
            <w:tcW w:w="6040" w:type="dxa"/>
            <w:gridSpan w:val="3"/>
            <w:shd w:val="clear" w:color="auto" w:fill="D0CECE" w:themeFill="background2" w:themeFillShade="E6"/>
            <w:vAlign w:val="center"/>
          </w:tcPr>
          <w:p w14:paraId="19A55496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14:paraId="76AAAF7E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begin"/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instrText xml:space="preserve"> =SUM(ABOVE) </w:instrText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separate"/>
            </w:r>
            <w:r w:rsidRPr="00900D91">
              <w:rPr>
                <w:rFonts w:ascii="Cambria" w:hAnsi="Cambria" w:cs="Times New Roman"/>
                <w:b/>
                <w:noProof/>
                <w:sz w:val="24"/>
                <w:szCs w:val="24"/>
              </w:rPr>
              <w:t>134</w:t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14:paraId="0D1B6D09" w14:textId="77777777" w:rsidR="00926422" w:rsidRPr="00900D91" w:rsidRDefault="00926422" w:rsidP="001663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begin"/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instrText xml:space="preserve"> =SUM(ABOVE) </w:instrText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separate"/>
            </w:r>
            <w:r w:rsidRPr="00900D91">
              <w:rPr>
                <w:rFonts w:ascii="Cambria" w:hAnsi="Cambria" w:cs="Times New Roman"/>
                <w:b/>
                <w:noProof/>
                <w:sz w:val="24"/>
                <w:szCs w:val="24"/>
              </w:rPr>
              <w:t>134</w:t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6520FE9F" w14:textId="77777777" w:rsidR="00926422" w:rsidRPr="00900D91" w:rsidRDefault="00926422" w:rsidP="00926422">
      <w:pPr>
        <w:spacing w:after="33" w:line="276" w:lineRule="auto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900D91">
        <w:rPr>
          <w:rFonts w:ascii="Cambria" w:hAnsi="Cambria" w:cs="Times New Roman"/>
          <w:i/>
          <w:sz w:val="24"/>
          <w:szCs w:val="24"/>
        </w:rPr>
        <w:t>Tabela 3. Zestawienie liczbowe elementów wyposażenia witryn</w:t>
      </w:r>
    </w:p>
    <w:p w14:paraId="3DD508E1" w14:textId="77777777" w:rsidR="00926422" w:rsidRPr="00900D91" w:rsidRDefault="00926422" w:rsidP="00926422">
      <w:pPr>
        <w:spacing w:after="33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30C287E4" w14:textId="77777777" w:rsidR="00926422" w:rsidRPr="00900D91" w:rsidRDefault="00926422" w:rsidP="00926422">
      <w:pPr>
        <w:tabs>
          <w:tab w:val="left" w:pos="426"/>
        </w:tabs>
        <w:spacing w:after="33" w:line="276" w:lineRule="auto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4.</w:t>
      </w: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ab/>
        <w:t>UWAGI</w:t>
      </w:r>
    </w:p>
    <w:p w14:paraId="31E3FBBD" w14:textId="77777777" w:rsidR="00926422" w:rsidRPr="00900D91" w:rsidRDefault="00926422" w:rsidP="00926422">
      <w:pPr>
        <w:spacing w:after="33" w:line="276" w:lineRule="auto"/>
        <w:ind w:left="10" w:hanging="10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1. Zamówienie może być dostarczane partiami do siedziby Zamawiającego.</w:t>
      </w:r>
    </w:p>
    <w:p w14:paraId="123D4732" w14:textId="77777777" w:rsidR="00926422" w:rsidRPr="00900D91" w:rsidRDefault="00926422" w:rsidP="00926422">
      <w:pPr>
        <w:spacing w:after="33" w:line="276" w:lineRule="auto"/>
        <w:ind w:left="10" w:hanging="10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2. Elementem oceny ofert jest skrócenie czasu realizacji zamówienia.</w:t>
      </w:r>
    </w:p>
    <w:p w14:paraId="53E11238" w14:textId="77777777" w:rsidR="00926422" w:rsidRPr="00900D91" w:rsidRDefault="00926422" w:rsidP="00926422">
      <w:pPr>
        <w:spacing w:after="33" w:line="276" w:lineRule="auto"/>
        <w:ind w:left="10" w:hanging="10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2. Elementem oceny ofert jest wydłużenie gwarancji do 5 lat.</w:t>
      </w:r>
    </w:p>
    <w:sectPr w:rsidR="00926422" w:rsidRPr="0090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BB32F" w14:textId="77777777" w:rsidR="00F6384E" w:rsidRDefault="00F6384E">
      <w:pPr>
        <w:spacing w:after="0" w:line="240" w:lineRule="auto"/>
      </w:pPr>
      <w:r>
        <w:separator/>
      </w:r>
    </w:p>
  </w:endnote>
  <w:endnote w:type="continuationSeparator" w:id="0">
    <w:p w14:paraId="77AB42A8" w14:textId="77777777" w:rsidR="00F6384E" w:rsidRDefault="00F6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AFE4E" w14:textId="77777777" w:rsidR="007047B0" w:rsidRDefault="007047B0">
    <w:pPr>
      <w:spacing w:after="0"/>
      <w:ind w:right="-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99AAC10" w14:textId="77777777" w:rsidR="007047B0" w:rsidRDefault="007047B0">
    <w:pPr>
      <w:spacing w:after="0"/>
      <w:ind w:left="5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329223"/>
      <w:docPartObj>
        <w:docPartGallery w:val="Page Numbers (Bottom of Page)"/>
        <w:docPartUnique/>
      </w:docPartObj>
    </w:sdtPr>
    <w:sdtContent>
      <w:p w14:paraId="4E12D9E8" w14:textId="7C06B844" w:rsidR="007047B0" w:rsidRDefault="007047B0" w:rsidP="001663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708">
          <w:rPr>
            <w:noProof/>
          </w:rPr>
          <w:t>18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9D5EE" w14:textId="77777777" w:rsidR="007047B0" w:rsidRDefault="007047B0" w:rsidP="00166376">
    <w:pPr>
      <w:spacing w:after="0"/>
      <w:ind w:right="-2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603A2" w14:textId="77777777" w:rsidR="00F6384E" w:rsidRDefault="00F6384E">
      <w:pPr>
        <w:spacing w:after="0" w:line="240" w:lineRule="auto"/>
      </w:pPr>
      <w:r>
        <w:separator/>
      </w:r>
    </w:p>
  </w:footnote>
  <w:footnote w:type="continuationSeparator" w:id="0">
    <w:p w14:paraId="1A74AD28" w14:textId="77777777" w:rsidR="00F6384E" w:rsidRDefault="00F6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970F3" w14:textId="77777777" w:rsidR="007047B0" w:rsidRPr="00D630E5" w:rsidRDefault="007047B0" w:rsidP="0016637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rPr>
        <w:rFonts w:ascii="Arial" w:eastAsia="Times New Roman" w:hAnsi="Arial" w:cs="Arial"/>
        <w:sz w:val="20"/>
        <w:szCs w:val="20"/>
      </w:rPr>
    </w:pPr>
    <w:r w:rsidRPr="00D630E5">
      <w:rPr>
        <w:rFonts w:ascii="Arial" w:eastAsia="Times New Roman" w:hAnsi="Arial" w:cs="Arial"/>
        <w:b/>
        <w:bCs/>
        <w:noProof/>
        <w:spacing w:val="-28"/>
        <w:sz w:val="32"/>
        <w:szCs w:val="32"/>
        <w:lang w:eastAsia="pl-PL"/>
      </w:rPr>
      <w:drawing>
        <wp:inline distT="0" distB="0" distL="0" distR="0" wp14:anchorId="60EE3285" wp14:editId="2D14FD3F">
          <wp:extent cx="5765800" cy="863600"/>
          <wp:effectExtent l="0" t="0" r="0" b="0"/>
          <wp:docPr id="1" name="Obraz 1" descr="Int5a_Programmlogo_mit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9EE43B" w14:textId="77777777" w:rsidR="007047B0" w:rsidRDefault="007047B0" w:rsidP="00166376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Times New Roman"/>
        <w:sz w:val="16"/>
        <w:szCs w:val="16"/>
      </w:rPr>
    </w:pPr>
  </w:p>
  <w:p w14:paraId="65A68FFC" w14:textId="77777777" w:rsidR="007047B0" w:rsidRPr="00D630E5" w:rsidRDefault="007047B0" w:rsidP="00166376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i/>
        <w:sz w:val="16"/>
        <w:szCs w:val="16"/>
      </w:rPr>
    </w:pPr>
    <w:r w:rsidRPr="00D630E5">
      <w:rPr>
        <w:rFonts w:ascii="Times New Roman" w:eastAsia="Times New Roman" w:hAnsi="Times New Roman" w:cs="Times New Roman"/>
        <w:sz w:val="16"/>
        <w:szCs w:val="16"/>
      </w:rPr>
      <w:t>Projekt</w:t>
    </w:r>
    <w:r w:rsidRPr="00D630E5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D630E5">
      <w:rPr>
        <w:rFonts w:ascii="Times New Roman" w:eastAsia="Times New Roman" w:hAnsi="Times New Roman" w:cs="Arial"/>
        <w:sz w:val="16"/>
        <w:szCs w:val="16"/>
      </w:rPr>
      <w:t>INT65</w:t>
    </w:r>
    <w:proofErr w:type="spellEnd"/>
    <w:r w:rsidRPr="00D630E5">
      <w:rPr>
        <w:rFonts w:ascii="Times New Roman" w:eastAsia="Times New Roman" w:hAnsi="Times New Roman" w:cs="Arial"/>
        <w:sz w:val="16"/>
        <w:szCs w:val="16"/>
      </w:rPr>
      <w:t xml:space="preserve"> </w:t>
    </w:r>
    <w:r w:rsidRPr="00D630E5">
      <w:rPr>
        <w:rFonts w:ascii="Times New Roman" w:eastAsia="Times New Roman" w:hAnsi="Times New Roman" w:cs="Arial"/>
        <w:i/>
        <w:sz w:val="16"/>
        <w:szCs w:val="16"/>
      </w:rPr>
      <w:t>Wspólne dziedzictwo, wspólna przyszłość – centralne muzea pomorskie wspólnie prezentują dzieje i kulturę Pomorza</w:t>
    </w:r>
  </w:p>
  <w:p w14:paraId="41EEAD9C" w14:textId="77777777" w:rsidR="007047B0" w:rsidRDefault="007047B0" w:rsidP="00166376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sz w:val="16"/>
        <w:szCs w:val="16"/>
      </w:rPr>
    </w:pPr>
    <w:r w:rsidRPr="00D630E5">
      <w:rPr>
        <w:rFonts w:ascii="Times New Roman" w:eastAsia="Times New Roman" w:hAnsi="Times New Roman" w:cs="Arial"/>
        <w:sz w:val="16"/>
        <w:szCs w:val="16"/>
      </w:rPr>
      <w:t xml:space="preserve">dofinansowany przez Unię Europejską z Programu Współpracy Interreg </w:t>
    </w:r>
    <w:proofErr w:type="spellStart"/>
    <w:r w:rsidRPr="00D630E5">
      <w:rPr>
        <w:rFonts w:ascii="Times New Roman" w:eastAsia="Times New Roman" w:hAnsi="Times New Roman" w:cs="Arial"/>
        <w:sz w:val="16"/>
        <w:szCs w:val="16"/>
      </w:rPr>
      <w:t>VA</w:t>
    </w:r>
    <w:proofErr w:type="spellEnd"/>
    <w:r w:rsidRPr="00D630E5">
      <w:rPr>
        <w:rFonts w:ascii="Times New Roman" w:eastAsia="Times New Roman" w:hAnsi="Times New Roman" w:cs="Arial"/>
        <w:sz w:val="16"/>
        <w:szCs w:val="16"/>
      </w:rPr>
      <w:t xml:space="preserve"> Meklemburgia-Pomorze Przednie / Brandenburgia /</w:t>
    </w:r>
    <w:r>
      <w:rPr>
        <w:rFonts w:ascii="Times New Roman" w:eastAsia="Times New Roman" w:hAnsi="Times New Roman" w:cs="Arial"/>
        <w:sz w:val="16"/>
        <w:szCs w:val="16"/>
      </w:rPr>
      <w:t xml:space="preserve"> </w:t>
    </w:r>
    <w:r w:rsidRPr="00D630E5">
      <w:rPr>
        <w:rFonts w:ascii="Times New Roman" w:eastAsia="Times New Roman" w:hAnsi="Times New Roman" w:cs="Arial"/>
        <w:sz w:val="16"/>
        <w:szCs w:val="16"/>
      </w:rPr>
      <w:t>Polska</w:t>
    </w:r>
  </w:p>
  <w:p w14:paraId="7C870532" w14:textId="77777777" w:rsidR="007047B0" w:rsidRDefault="007047B0" w:rsidP="00166376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sz w:val="16"/>
        <w:szCs w:val="16"/>
      </w:rPr>
    </w:pPr>
    <w:r w:rsidRPr="00D630E5">
      <w:rPr>
        <w:rFonts w:ascii="Times New Roman" w:eastAsia="Times New Roman" w:hAnsi="Times New Roman" w:cs="Arial"/>
        <w:sz w:val="16"/>
        <w:szCs w:val="16"/>
      </w:rPr>
      <w:t>w ramach celu „Europejska Współpraca Terytorialna“ Europejskiego Funduszu Rozwoju Regionalnego (</w:t>
    </w:r>
    <w:proofErr w:type="spellStart"/>
    <w:r w:rsidRPr="00D630E5">
      <w:rPr>
        <w:rFonts w:ascii="Times New Roman" w:eastAsia="Times New Roman" w:hAnsi="Times New Roman" w:cs="Arial"/>
        <w:sz w:val="16"/>
        <w:szCs w:val="16"/>
      </w:rPr>
      <w:t>EFRR</w:t>
    </w:r>
    <w:proofErr w:type="spellEnd"/>
    <w:r w:rsidRPr="00D630E5">
      <w:rPr>
        <w:rFonts w:ascii="Times New Roman" w:eastAsia="Times New Roman" w:hAnsi="Times New Roman" w:cs="Arial"/>
        <w:sz w:val="16"/>
        <w:szCs w:val="16"/>
      </w:rPr>
      <w:t>)</w:t>
    </w:r>
  </w:p>
  <w:p w14:paraId="62DF52F6" w14:textId="77777777" w:rsidR="007047B0" w:rsidRPr="00D630E5" w:rsidRDefault="007047B0" w:rsidP="00166376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DE95" w14:textId="77777777" w:rsidR="007047B0" w:rsidRPr="00D630E5" w:rsidRDefault="007047B0" w:rsidP="0016637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rPr>
        <w:rFonts w:ascii="Arial" w:eastAsia="Times New Roman" w:hAnsi="Arial" w:cs="Arial"/>
        <w:sz w:val="20"/>
        <w:szCs w:val="20"/>
      </w:rPr>
    </w:pPr>
    <w:r w:rsidRPr="00D630E5">
      <w:rPr>
        <w:rFonts w:ascii="Arial" w:eastAsia="Times New Roman" w:hAnsi="Arial" w:cs="Arial"/>
        <w:b/>
        <w:bCs/>
        <w:noProof/>
        <w:spacing w:val="-28"/>
        <w:sz w:val="32"/>
        <w:szCs w:val="32"/>
        <w:lang w:eastAsia="pl-PL"/>
      </w:rPr>
      <w:drawing>
        <wp:inline distT="0" distB="0" distL="0" distR="0" wp14:anchorId="19442711" wp14:editId="669B6E19">
          <wp:extent cx="5765800" cy="863600"/>
          <wp:effectExtent l="0" t="0" r="0" b="0"/>
          <wp:docPr id="6" name="Obraz 6" descr="Int5a_Programmlogo_mit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BC1C2" w14:textId="77777777" w:rsidR="007047B0" w:rsidRDefault="007047B0" w:rsidP="00166376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Times New Roman"/>
        <w:sz w:val="16"/>
        <w:szCs w:val="16"/>
      </w:rPr>
    </w:pPr>
  </w:p>
  <w:p w14:paraId="3B652231" w14:textId="77777777" w:rsidR="007047B0" w:rsidRPr="00D630E5" w:rsidRDefault="007047B0" w:rsidP="00166376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i/>
        <w:sz w:val="16"/>
        <w:szCs w:val="16"/>
      </w:rPr>
    </w:pPr>
    <w:r w:rsidRPr="00D630E5">
      <w:rPr>
        <w:rFonts w:ascii="Times New Roman" w:eastAsia="Times New Roman" w:hAnsi="Times New Roman" w:cs="Times New Roman"/>
        <w:sz w:val="16"/>
        <w:szCs w:val="16"/>
      </w:rPr>
      <w:t>Projekt</w:t>
    </w:r>
    <w:r w:rsidRPr="00D630E5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D630E5">
      <w:rPr>
        <w:rFonts w:ascii="Times New Roman" w:eastAsia="Times New Roman" w:hAnsi="Times New Roman" w:cs="Arial"/>
        <w:sz w:val="16"/>
        <w:szCs w:val="16"/>
      </w:rPr>
      <w:t>INT65</w:t>
    </w:r>
    <w:proofErr w:type="spellEnd"/>
    <w:r w:rsidRPr="00D630E5">
      <w:rPr>
        <w:rFonts w:ascii="Times New Roman" w:eastAsia="Times New Roman" w:hAnsi="Times New Roman" w:cs="Arial"/>
        <w:sz w:val="16"/>
        <w:szCs w:val="16"/>
      </w:rPr>
      <w:t xml:space="preserve"> </w:t>
    </w:r>
    <w:r w:rsidRPr="00D630E5">
      <w:rPr>
        <w:rFonts w:ascii="Times New Roman" w:eastAsia="Times New Roman" w:hAnsi="Times New Roman" w:cs="Arial"/>
        <w:i/>
        <w:sz w:val="16"/>
        <w:szCs w:val="16"/>
      </w:rPr>
      <w:t>Wspólne dziedzictwo, wspólna przyszłość – centralne muzea pomorskie wspólnie prezentują dzieje i kulturę Pomorza</w:t>
    </w:r>
  </w:p>
  <w:p w14:paraId="31DD8F2A" w14:textId="77777777" w:rsidR="007047B0" w:rsidRDefault="007047B0" w:rsidP="00166376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sz w:val="16"/>
        <w:szCs w:val="16"/>
      </w:rPr>
    </w:pPr>
    <w:r w:rsidRPr="00D630E5">
      <w:rPr>
        <w:rFonts w:ascii="Times New Roman" w:eastAsia="Times New Roman" w:hAnsi="Times New Roman" w:cs="Arial"/>
        <w:sz w:val="16"/>
        <w:szCs w:val="16"/>
      </w:rPr>
      <w:t xml:space="preserve">dofinansowany przez Unię Europejską z Programu Współpracy Interreg </w:t>
    </w:r>
    <w:proofErr w:type="spellStart"/>
    <w:r w:rsidRPr="00D630E5">
      <w:rPr>
        <w:rFonts w:ascii="Times New Roman" w:eastAsia="Times New Roman" w:hAnsi="Times New Roman" w:cs="Arial"/>
        <w:sz w:val="16"/>
        <w:szCs w:val="16"/>
      </w:rPr>
      <w:t>VA</w:t>
    </w:r>
    <w:proofErr w:type="spellEnd"/>
    <w:r w:rsidRPr="00D630E5">
      <w:rPr>
        <w:rFonts w:ascii="Times New Roman" w:eastAsia="Times New Roman" w:hAnsi="Times New Roman" w:cs="Arial"/>
        <w:sz w:val="16"/>
        <w:szCs w:val="16"/>
      </w:rPr>
      <w:t xml:space="preserve"> Meklemburgia-Pomorze Przednie / Brandenburgia /</w:t>
    </w:r>
    <w:r>
      <w:rPr>
        <w:rFonts w:ascii="Times New Roman" w:eastAsia="Times New Roman" w:hAnsi="Times New Roman" w:cs="Arial"/>
        <w:sz w:val="16"/>
        <w:szCs w:val="16"/>
      </w:rPr>
      <w:t xml:space="preserve"> </w:t>
    </w:r>
    <w:r w:rsidRPr="00D630E5">
      <w:rPr>
        <w:rFonts w:ascii="Times New Roman" w:eastAsia="Times New Roman" w:hAnsi="Times New Roman" w:cs="Arial"/>
        <w:sz w:val="16"/>
        <w:szCs w:val="16"/>
      </w:rPr>
      <w:t>Polska</w:t>
    </w:r>
  </w:p>
  <w:p w14:paraId="1BC9FE2D" w14:textId="77777777" w:rsidR="007047B0" w:rsidRDefault="007047B0" w:rsidP="00166376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sz w:val="16"/>
        <w:szCs w:val="16"/>
      </w:rPr>
    </w:pPr>
    <w:r w:rsidRPr="00D630E5">
      <w:rPr>
        <w:rFonts w:ascii="Times New Roman" w:eastAsia="Times New Roman" w:hAnsi="Times New Roman" w:cs="Arial"/>
        <w:sz w:val="16"/>
        <w:szCs w:val="16"/>
      </w:rPr>
      <w:t>w ramach celu „Europejska Współpraca Terytorialna“ Europejskiego Funduszu Rozwoju Regionalnego (</w:t>
    </w:r>
    <w:proofErr w:type="spellStart"/>
    <w:r w:rsidRPr="00D630E5">
      <w:rPr>
        <w:rFonts w:ascii="Times New Roman" w:eastAsia="Times New Roman" w:hAnsi="Times New Roman" w:cs="Arial"/>
        <w:sz w:val="16"/>
        <w:szCs w:val="16"/>
      </w:rPr>
      <w:t>EFRR</w:t>
    </w:r>
    <w:proofErr w:type="spellEnd"/>
    <w:r w:rsidRPr="00D630E5">
      <w:rPr>
        <w:rFonts w:ascii="Times New Roman" w:eastAsia="Times New Roman" w:hAnsi="Times New Roman" w:cs="Arial"/>
        <w:sz w:val="16"/>
        <w:szCs w:val="16"/>
      </w:rPr>
      <w:t>)</w:t>
    </w:r>
  </w:p>
  <w:p w14:paraId="2F28B581" w14:textId="77777777" w:rsidR="007047B0" w:rsidRPr="00D630E5" w:rsidRDefault="007047B0" w:rsidP="00166376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1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3D077B50"/>
    <w:multiLevelType w:val="hybridMultilevel"/>
    <w:tmpl w:val="51A8F41E"/>
    <w:styleLink w:val="LFO841"/>
    <w:lvl w:ilvl="0" w:tplc="C0FACA1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A5133D"/>
    <w:multiLevelType w:val="hybridMultilevel"/>
    <w:tmpl w:val="44DC4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D114B"/>
    <w:multiLevelType w:val="multilevel"/>
    <w:tmpl w:val="7DDC02F4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upperRoman"/>
      <w:lvlText w:val="%3."/>
      <w:lvlJc w:val="right"/>
      <w:pPr>
        <w:ind w:left="993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A12F29"/>
    <w:multiLevelType w:val="hybridMultilevel"/>
    <w:tmpl w:val="0CF220A6"/>
    <w:lvl w:ilvl="0" w:tplc="0415000F">
      <w:numFmt w:val="bullet"/>
      <w:pStyle w:val="Tekstprzypisukocowego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D02E1"/>
    <w:multiLevelType w:val="hybridMultilevel"/>
    <w:tmpl w:val="27F08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E50415"/>
    <w:multiLevelType w:val="hybridMultilevel"/>
    <w:tmpl w:val="A37A0B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9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DE"/>
    <w:rsid w:val="000C5DE4"/>
    <w:rsid w:val="00166376"/>
    <w:rsid w:val="00196D79"/>
    <w:rsid w:val="001C35B6"/>
    <w:rsid w:val="002E34DD"/>
    <w:rsid w:val="00300F55"/>
    <w:rsid w:val="00452900"/>
    <w:rsid w:val="004753C8"/>
    <w:rsid w:val="004D7041"/>
    <w:rsid w:val="005D3DC1"/>
    <w:rsid w:val="00607A35"/>
    <w:rsid w:val="0061250B"/>
    <w:rsid w:val="006B2C00"/>
    <w:rsid w:val="006B5271"/>
    <w:rsid w:val="007047B0"/>
    <w:rsid w:val="0078250B"/>
    <w:rsid w:val="007B117D"/>
    <w:rsid w:val="007B622E"/>
    <w:rsid w:val="008A0BDE"/>
    <w:rsid w:val="008B241E"/>
    <w:rsid w:val="008B418A"/>
    <w:rsid w:val="00915375"/>
    <w:rsid w:val="00926422"/>
    <w:rsid w:val="009A62E2"/>
    <w:rsid w:val="00AA4519"/>
    <w:rsid w:val="00AA6269"/>
    <w:rsid w:val="00B44C37"/>
    <w:rsid w:val="00BB1FEA"/>
    <w:rsid w:val="00BC1876"/>
    <w:rsid w:val="00C87743"/>
    <w:rsid w:val="00CB23F6"/>
    <w:rsid w:val="00D171EE"/>
    <w:rsid w:val="00D473B1"/>
    <w:rsid w:val="00D62778"/>
    <w:rsid w:val="00D64D58"/>
    <w:rsid w:val="00DE0EB4"/>
    <w:rsid w:val="00E13C75"/>
    <w:rsid w:val="00EF4CF5"/>
    <w:rsid w:val="00F44708"/>
    <w:rsid w:val="00F51BC3"/>
    <w:rsid w:val="00F6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B77E"/>
  <w15:chartTrackingRefBased/>
  <w15:docId w15:val="{10814EBF-5780-4535-BFD8-B4181187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422"/>
  </w:style>
  <w:style w:type="paragraph" w:styleId="Nagwek1">
    <w:name w:val="heading 1"/>
    <w:basedOn w:val="Normalny"/>
    <w:next w:val="Normalny"/>
    <w:link w:val="Nagwek1Znak"/>
    <w:uiPriority w:val="9"/>
    <w:qFormat/>
    <w:rsid w:val="00926422"/>
    <w:pPr>
      <w:keepNext/>
      <w:keepLines/>
      <w:spacing w:before="240" w:after="0"/>
      <w:outlineLvl w:val="0"/>
    </w:pPr>
    <w:rPr>
      <w:rFonts w:ascii="Arial" w:hAnsi="Arial" w:cs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422"/>
    <w:pPr>
      <w:keepNext/>
      <w:keepLines/>
      <w:spacing w:before="40" w:after="0"/>
      <w:outlineLvl w:val="1"/>
    </w:pPr>
    <w:rPr>
      <w:rFonts w:ascii="Arial" w:hAnsi="Arial" w:cs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422"/>
    <w:pPr>
      <w:keepNext/>
      <w:keepLines/>
      <w:spacing w:before="40" w:after="0"/>
      <w:outlineLvl w:val="2"/>
    </w:pPr>
    <w:rPr>
      <w:rFonts w:ascii="Arial" w:hAnsi="Arial" w:cs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6422"/>
    <w:pPr>
      <w:keepNext/>
      <w:keepLines/>
      <w:spacing w:before="40" w:after="0"/>
      <w:outlineLvl w:val="3"/>
    </w:pPr>
    <w:rPr>
      <w:rFonts w:ascii="Times New Roman" w:hAnsi="Times New Roman" w:cs="Times New Roman"/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6422"/>
    <w:pPr>
      <w:keepNext/>
      <w:keepLines/>
      <w:spacing w:before="40" w:after="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6422"/>
    <w:pPr>
      <w:keepNext/>
      <w:keepLines/>
      <w:spacing w:before="40" w:after="0"/>
      <w:outlineLvl w:val="6"/>
    </w:pPr>
    <w:rPr>
      <w:rFonts w:ascii="Tahoma" w:hAnsi="Tahoma" w:cs="Times New Roman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6422"/>
    <w:pPr>
      <w:keepNext/>
      <w:keepLines/>
      <w:spacing w:before="40" w:after="0"/>
      <w:outlineLvl w:val="7"/>
    </w:pPr>
    <w:rPr>
      <w:rFonts w:ascii="Times New Roman" w:hAnsi="Times New Roman" w:cs="Times New Roman"/>
      <w:i/>
      <w:iCs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6422"/>
    <w:rPr>
      <w:rFonts w:ascii="Arial" w:hAnsi="Arial" w:cs="Arial"/>
      <w:b/>
      <w:bCs/>
      <w:kern w:val="32"/>
      <w:sz w:val="32"/>
      <w:szCs w:val="32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26422"/>
    <w:rPr>
      <w:rFonts w:ascii="Arial" w:hAnsi="Arial" w:cs="Arial"/>
      <w:b/>
      <w:bCs/>
      <w:i/>
      <w:iCs/>
      <w:sz w:val="28"/>
      <w:szCs w:val="28"/>
      <w:lang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926422"/>
    <w:rPr>
      <w:rFonts w:ascii="Arial" w:hAnsi="Arial" w:cs="Arial"/>
      <w:b/>
      <w:bCs/>
      <w:sz w:val="26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6422"/>
    <w:rPr>
      <w:rFonts w:ascii="Times New Roman" w:hAnsi="Times New Roman" w:cs="Times New Roman"/>
      <w:b/>
      <w:bCs/>
      <w:sz w:val="28"/>
      <w:szCs w:val="28"/>
      <w:lang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422"/>
    <w:rPr>
      <w:rFonts w:ascii="Times New Roman" w:hAnsi="Times New Roman" w:cs="Times New Roman"/>
      <w:b/>
      <w:bCs/>
      <w:i/>
      <w:iCs/>
      <w:sz w:val="26"/>
      <w:szCs w:val="26"/>
      <w:lang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422"/>
    <w:rPr>
      <w:rFonts w:ascii="Tahoma" w:hAnsi="Tahoma" w:cs="Times New Roman"/>
      <w:b/>
      <w:sz w:val="20"/>
      <w:szCs w:val="20"/>
      <w:lang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422"/>
    <w:rPr>
      <w:rFonts w:ascii="Times New Roman" w:hAnsi="Times New Roman" w:cs="Times New Roman"/>
      <w:i/>
      <w:iCs/>
      <w:lang w:eastAsia="x-none"/>
    </w:rPr>
  </w:style>
  <w:style w:type="paragraph" w:customStyle="1" w:styleId="Znak21">
    <w:name w:val="Znak21"/>
    <w:basedOn w:val="Normalny"/>
    <w:next w:val="Normalny"/>
    <w:uiPriority w:val="9"/>
    <w:qFormat/>
    <w:rsid w:val="009264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"/>
    <w:qFormat/>
    <w:rsid w:val="009264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wek31">
    <w:name w:val="Nagłówek 31"/>
    <w:basedOn w:val="Normalny"/>
    <w:next w:val="Normalny"/>
    <w:uiPriority w:val="9"/>
    <w:qFormat/>
    <w:rsid w:val="009264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uiPriority w:val="9"/>
    <w:qFormat/>
    <w:rsid w:val="009264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qFormat/>
    <w:rsid w:val="009264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Nagwek71">
    <w:name w:val="Nagłówek 71"/>
    <w:basedOn w:val="Normalny"/>
    <w:next w:val="Normalny"/>
    <w:uiPriority w:val="9"/>
    <w:qFormat/>
    <w:rsid w:val="00926422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Nagwek81">
    <w:name w:val="Nagłówek 81"/>
    <w:basedOn w:val="Normalny"/>
    <w:next w:val="Normalny"/>
    <w:uiPriority w:val="9"/>
    <w:qFormat/>
    <w:rsid w:val="0092642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26422"/>
  </w:style>
  <w:style w:type="paragraph" w:customStyle="1" w:styleId="pkt">
    <w:name w:val="pkt"/>
    <w:basedOn w:val="Normalny"/>
    <w:link w:val="pktZnak"/>
    <w:rsid w:val="0092642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264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422"/>
    <w:pPr>
      <w:ind w:left="850" w:hanging="425"/>
    </w:pPr>
  </w:style>
  <w:style w:type="paragraph" w:customStyle="1" w:styleId="Tytu1">
    <w:name w:val="Tytuł1"/>
    <w:basedOn w:val="Normalny"/>
    <w:next w:val="Tytu"/>
    <w:link w:val="TytuZnak"/>
    <w:uiPriority w:val="10"/>
    <w:qFormat/>
    <w:rsid w:val="00926422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eastAsia="x-none"/>
    </w:rPr>
  </w:style>
  <w:style w:type="character" w:customStyle="1" w:styleId="TytuZnak">
    <w:name w:val="Tytuł Znak"/>
    <w:basedOn w:val="Domylnaczcionkaakapitu"/>
    <w:link w:val="Tytu1"/>
    <w:uiPriority w:val="10"/>
    <w:locked/>
    <w:rsid w:val="00926422"/>
    <w:rPr>
      <w:rFonts w:ascii="Arial" w:hAnsi="Arial" w:cs="Times New Roman"/>
      <w:b/>
      <w:sz w:val="20"/>
      <w:szCs w:val="20"/>
      <w:lang w:eastAsia="x-none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qFormat/>
    <w:rsid w:val="00926422"/>
    <w:pPr>
      <w:spacing w:after="0" w:line="240" w:lineRule="auto"/>
      <w:jc w:val="both"/>
    </w:pPr>
    <w:rPr>
      <w:rFonts w:ascii="Arial" w:hAnsi="Arial" w:cs="Times New Roman"/>
      <w:b/>
      <w:sz w:val="20"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qFormat/>
    <w:locked/>
    <w:rsid w:val="00926422"/>
    <w:rPr>
      <w:rFonts w:ascii="Arial" w:hAnsi="Arial" w:cs="Times New Roman"/>
      <w:b/>
      <w:sz w:val="20"/>
      <w:szCs w:val="20"/>
      <w:lang w:eastAsia="x-none"/>
    </w:rPr>
  </w:style>
  <w:style w:type="paragraph" w:customStyle="1" w:styleId="Tekstpodstawowy21">
    <w:name w:val="Tekst podstawowy 21"/>
    <w:basedOn w:val="Normalny"/>
    <w:next w:val="Tekstpodstawowy2"/>
    <w:link w:val="Tekstpodstawowy2Znak"/>
    <w:uiPriority w:val="99"/>
    <w:rsid w:val="00926422"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1"/>
    <w:uiPriority w:val="99"/>
    <w:locked/>
    <w:rsid w:val="00926422"/>
    <w:rPr>
      <w:rFonts w:ascii="Arial" w:hAnsi="Arial" w:cs="Times New Roman"/>
      <w:sz w:val="20"/>
      <w:szCs w:val="20"/>
    </w:rPr>
  </w:style>
  <w:style w:type="paragraph" w:customStyle="1" w:styleId="Stopka1">
    <w:name w:val="Stopka1"/>
    <w:basedOn w:val="Normalny"/>
    <w:next w:val="Stopka"/>
    <w:link w:val="StopkaZnak"/>
    <w:uiPriority w:val="99"/>
    <w:rsid w:val="00926422"/>
    <w:pPr>
      <w:tabs>
        <w:tab w:val="center" w:pos="4536"/>
        <w:tab w:val="right" w:pos="9072"/>
      </w:tabs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1"/>
    <w:uiPriority w:val="99"/>
    <w:locked/>
    <w:rsid w:val="00926422"/>
    <w:rPr>
      <w:rFonts w:ascii="Tahoma" w:hAnsi="Tahoma" w:cs="Times New Roman"/>
      <w:sz w:val="20"/>
      <w:szCs w:val="20"/>
      <w:lang w:eastAsia="x-none"/>
    </w:rPr>
  </w:style>
  <w:style w:type="character" w:customStyle="1" w:styleId="WW8Num2z0">
    <w:name w:val="WW8Num2z0"/>
    <w:rsid w:val="00926422"/>
    <w:rPr>
      <w:rFonts w:ascii="Times New Roman" w:hAnsi="Times New Roman"/>
    </w:rPr>
  </w:style>
  <w:style w:type="paragraph" w:customStyle="1" w:styleId="Tekstpodstawowy31">
    <w:name w:val="Tekst podstawowy 31"/>
    <w:basedOn w:val="Normalny"/>
    <w:next w:val="Tekstpodstawowy3"/>
    <w:link w:val="Tekstpodstawowy3Znak"/>
    <w:uiPriority w:val="99"/>
    <w:rsid w:val="00926422"/>
    <w:pPr>
      <w:spacing w:after="120" w:line="240" w:lineRule="auto"/>
    </w:pPr>
    <w:rPr>
      <w:rFonts w:ascii="Times New Roman" w:hAnsi="Times New Roman" w:cs="Times New Roman"/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1"/>
    <w:uiPriority w:val="99"/>
    <w:locked/>
    <w:rsid w:val="00926422"/>
    <w:rPr>
      <w:rFonts w:ascii="Times New Roman" w:hAnsi="Times New Roman" w:cs="Times New Roman"/>
      <w:sz w:val="16"/>
      <w:szCs w:val="16"/>
      <w:lang w:eastAsia="x-none"/>
    </w:rPr>
  </w:style>
  <w:style w:type="paragraph" w:customStyle="1" w:styleId="NormalnyWeb1">
    <w:name w:val="Normalny (Web)1"/>
    <w:basedOn w:val="Normalny"/>
    <w:next w:val="NormalnyWeb"/>
    <w:uiPriority w:val="99"/>
    <w:qFormat/>
    <w:rsid w:val="009264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26422"/>
    <w:rPr>
      <w:rFonts w:cs="Times New Roman"/>
      <w:color w:val="FF0000"/>
      <w:u w:val="single" w:color="FF0000"/>
    </w:rPr>
  </w:style>
  <w:style w:type="paragraph" w:customStyle="1" w:styleId="Tekstpodstawowywcity1">
    <w:name w:val="Tekst podstawowy wcięty1"/>
    <w:basedOn w:val="Normalny"/>
    <w:next w:val="Tekstpodstawowywcity"/>
    <w:link w:val="TekstpodstawowywcityZnak"/>
    <w:uiPriority w:val="99"/>
    <w:rsid w:val="00926422"/>
    <w:pPr>
      <w:spacing w:after="120" w:line="240" w:lineRule="auto"/>
      <w:ind w:left="283"/>
    </w:pPr>
    <w:rPr>
      <w:rFonts w:ascii="Times New Roman" w:hAnsi="Times New Roman" w:cs="Times New Roman"/>
      <w:lang w:eastAsia="x-none"/>
    </w:rPr>
  </w:style>
  <w:style w:type="character" w:customStyle="1" w:styleId="TekstpodstawowywcityZnak">
    <w:name w:val="Tekst podstawowy wcięty Znak"/>
    <w:basedOn w:val="Domylnaczcionkaakapitu"/>
    <w:link w:val="Tekstpodstawowywcity1"/>
    <w:uiPriority w:val="99"/>
    <w:locked/>
    <w:rsid w:val="00926422"/>
    <w:rPr>
      <w:rFonts w:ascii="Times New Roman" w:hAnsi="Times New Roman" w:cs="Times New Roman"/>
      <w:lang w:eastAsia="x-none"/>
    </w:rPr>
  </w:style>
  <w:style w:type="paragraph" w:customStyle="1" w:styleId="Tekstpodstawowywcity21">
    <w:name w:val="Tekst podstawowy wcięty 21"/>
    <w:basedOn w:val="Normalny"/>
    <w:next w:val="Tekstpodstawowywcity2"/>
    <w:link w:val="Tekstpodstawowywcity2Znak"/>
    <w:uiPriority w:val="99"/>
    <w:rsid w:val="00926422"/>
    <w:pPr>
      <w:spacing w:after="120" w:line="480" w:lineRule="auto"/>
      <w:ind w:left="283"/>
    </w:pPr>
    <w:rPr>
      <w:rFonts w:ascii="Times New Roman" w:hAnsi="Times New Roman" w:cs="Times New Roman"/>
      <w:lang w:eastAsia="x-none"/>
    </w:rPr>
  </w:style>
  <w:style w:type="character" w:customStyle="1" w:styleId="Tekstpodstawowywcity2Znak">
    <w:name w:val="Tekst podstawowy wcięty 2 Znak"/>
    <w:basedOn w:val="Domylnaczcionkaakapitu"/>
    <w:link w:val="Tekstpodstawowywcity21"/>
    <w:uiPriority w:val="99"/>
    <w:locked/>
    <w:rsid w:val="00926422"/>
    <w:rPr>
      <w:rFonts w:ascii="Times New Roman" w:hAnsi="Times New Roman" w:cs="Times New Roman"/>
      <w:lang w:eastAsia="x-none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926422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926422"/>
    <w:rPr>
      <w:rFonts w:ascii="Tahoma" w:hAnsi="Tahoma" w:cs="Times New Roman"/>
      <w:sz w:val="20"/>
      <w:szCs w:val="20"/>
      <w:lang w:eastAsia="x-none"/>
    </w:rPr>
  </w:style>
  <w:style w:type="paragraph" w:customStyle="1" w:styleId="Zwykytekst1">
    <w:name w:val="Zwykły tekst1"/>
    <w:basedOn w:val="Normalny"/>
    <w:next w:val="Zwykytekst"/>
    <w:link w:val="ZwykytekstZnak"/>
    <w:uiPriority w:val="99"/>
    <w:rsid w:val="00926422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ZwykytekstZnak">
    <w:name w:val="Zwykły tekst Znak"/>
    <w:basedOn w:val="Domylnaczcionkaakapitu"/>
    <w:link w:val="Zwykytekst1"/>
    <w:uiPriority w:val="99"/>
    <w:locked/>
    <w:rsid w:val="00926422"/>
    <w:rPr>
      <w:rFonts w:ascii="Courier New" w:hAnsi="Courier New" w:cs="Courier New"/>
      <w:sz w:val="20"/>
      <w:szCs w:val="20"/>
      <w:lang w:eastAsia="x-none"/>
    </w:rPr>
  </w:style>
  <w:style w:type="paragraph" w:customStyle="1" w:styleId="wypunkt">
    <w:name w:val="wypunkt"/>
    <w:basedOn w:val="Normalny"/>
    <w:rsid w:val="00926422"/>
    <w:pPr>
      <w:numPr>
        <w:numId w:val="4"/>
      </w:numPr>
      <w:tabs>
        <w:tab w:val="clear" w:pos="2340"/>
        <w:tab w:val="left" w:pos="0"/>
        <w:tab w:val="num" w:pos="360"/>
      </w:tabs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26422"/>
    <w:rPr>
      <w:rFonts w:cs="Times New Roman"/>
      <w:sz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rsid w:val="00926422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locked/>
    <w:rsid w:val="00926422"/>
    <w:rPr>
      <w:rFonts w:ascii="Tahoma" w:hAnsi="Tahoma" w:cs="Times New Roman"/>
      <w:sz w:val="20"/>
      <w:szCs w:val="20"/>
      <w:lang w:eastAsia="x-none"/>
    </w:rPr>
  </w:style>
  <w:style w:type="paragraph" w:customStyle="1" w:styleId="ZnakZnak1">
    <w:name w:val="Znak Znak1"/>
    <w:basedOn w:val="Normalny"/>
    <w:next w:val="Tekstdymka"/>
    <w:link w:val="TekstdymkaZnak"/>
    <w:uiPriority w:val="99"/>
    <w:rsid w:val="0092642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ZnakZnak1"/>
    <w:uiPriority w:val="99"/>
    <w:locked/>
    <w:rsid w:val="00926422"/>
    <w:rPr>
      <w:rFonts w:ascii="Tahoma" w:hAnsi="Tahoma" w:cs="Times New Roman"/>
      <w:sz w:val="16"/>
      <w:szCs w:val="16"/>
    </w:rPr>
  </w:style>
  <w:style w:type="paragraph" w:customStyle="1" w:styleId="ust">
    <w:name w:val="ust"/>
    <w:uiPriority w:val="99"/>
    <w:rsid w:val="0092642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926422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26422"/>
    <w:rPr>
      <w:rFonts w:cs="Times New Roman"/>
    </w:rPr>
  </w:style>
  <w:style w:type="paragraph" w:customStyle="1" w:styleId="ustp">
    <w:name w:val="ustęp"/>
    <w:basedOn w:val="Normalny"/>
    <w:rsid w:val="00926422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2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Podpis1">
    <w:name w:val="Podpis1"/>
    <w:basedOn w:val="Normalny"/>
    <w:next w:val="Normalny"/>
    <w:uiPriority w:val="99"/>
    <w:qFormat/>
    <w:rsid w:val="00926422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926422"/>
    <w:rPr>
      <w:rFonts w:ascii="Times New Roman" w:hAnsi="Times New Roman" w:cs="Times New Roman"/>
      <w:b/>
      <w:bCs/>
      <w:i/>
      <w:iCs/>
      <w:lang w:eastAsia="x-none"/>
    </w:rPr>
  </w:style>
  <w:style w:type="paragraph" w:customStyle="1" w:styleId="ust1art">
    <w:name w:val="ust1 art"/>
    <w:rsid w:val="00926422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926422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6422"/>
    <w:rPr>
      <w:rFonts w:ascii="Times New Roman" w:hAnsi="Times New Roman" w:cs="Times New Roman"/>
      <w:b/>
      <w:bCs/>
      <w:sz w:val="20"/>
      <w:szCs w:val="20"/>
      <w:lang w:eastAsia="x-none"/>
    </w:rPr>
  </w:style>
  <w:style w:type="paragraph" w:customStyle="1" w:styleId="Nagwek10">
    <w:name w:val="Nagłówek1"/>
    <w:basedOn w:val="Normalny"/>
    <w:next w:val="Nagwek"/>
    <w:link w:val="NagwekZnak"/>
    <w:uiPriority w:val="99"/>
    <w:rsid w:val="0092642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10"/>
    <w:uiPriority w:val="99"/>
    <w:locked/>
    <w:rsid w:val="00926422"/>
    <w:rPr>
      <w:rFonts w:ascii="Times New Roman" w:hAnsi="Times New Roman" w:cs="Times New Roman"/>
    </w:rPr>
  </w:style>
  <w:style w:type="paragraph" w:customStyle="1" w:styleId="Tekstpodstawowywcity31">
    <w:name w:val="Tekst podstawowy wcięty 31"/>
    <w:basedOn w:val="Normalny"/>
    <w:next w:val="Tekstpodstawowywcity3"/>
    <w:link w:val="Tekstpodstawowywcity3Znak"/>
    <w:uiPriority w:val="99"/>
    <w:rsid w:val="0092642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1"/>
    <w:uiPriority w:val="99"/>
    <w:locked/>
    <w:rsid w:val="00926422"/>
    <w:rPr>
      <w:rFonts w:ascii="Times New Roman" w:hAnsi="Times New Roman" w:cs="Times New Roman"/>
      <w:sz w:val="16"/>
      <w:szCs w:val="16"/>
      <w:lang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92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next w:val="Lista"/>
    <w:uiPriority w:val="99"/>
    <w:rsid w:val="009264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next w:val="Lista2"/>
    <w:uiPriority w:val="99"/>
    <w:rsid w:val="0092642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ny"/>
    <w:next w:val="Listapunktowana"/>
    <w:autoRedefine/>
    <w:uiPriority w:val="99"/>
    <w:rsid w:val="00926422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next w:val="Listapunktowana2"/>
    <w:autoRedefine/>
    <w:uiPriority w:val="99"/>
    <w:rsid w:val="00926422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31">
    <w:name w:val="Lista punktowana 31"/>
    <w:basedOn w:val="Normalny"/>
    <w:next w:val="Listapunktowana3"/>
    <w:autoRedefine/>
    <w:uiPriority w:val="99"/>
    <w:rsid w:val="00926422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kontynuacja1">
    <w:name w:val="Lista - kontynuacja1"/>
    <w:basedOn w:val="Normalny"/>
    <w:next w:val="Lista-kontynuacja"/>
    <w:uiPriority w:val="99"/>
    <w:rsid w:val="009264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kontynuacja21">
    <w:name w:val="Lista - kontynuacja 21"/>
    <w:basedOn w:val="Normalny"/>
    <w:next w:val="Lista-kontynuacja2"/>
    <w:uiPriority w:val="99"/>
    <w:rsid w:val="0092642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2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26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2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64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odsisrysunku1">
    <w:name w:val="Podsis rysunku1"/>
    <w:basedOn w:val="Normalny"/>
    <w:next w:val="Akapitzlist"/>
    <w:link w:val="AkapitzlistZnak"/>
    <w:uiPriority w:val="34"/>
    <w:qFormat/>
    <w:rsid w:val="0092642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apple-style-span">
    <w:name w:val="apple-style-span"/>
    <w:basedOn w:val="Domylnaczcionkaakapitu"/>
    <w:rsid w:val="00926422"/>
    <w:rPr>
      <w:rFonts w:cs="Times New Roman"/>
    </w:rPr>
  </w:style>
  <w:style w:type="paragraph" w:customStyle="1" w:styleId="Tekstpodstawowywcity32">
    <w:name w:val="Tekst podstawowy wcięty 32"/>
    <w:basedOn w:val="Normalny"/>
    <w:rsid w:val="00926422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26422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6422"/>
    <w:rPr>
      <w:rFonts w:ascii="Arial" w:hAnsi="Arial"/>
      <w:color w:val="auto"/>
    </w:rPr>
  </w:style>
  <w:style w:type="paragraph" w:customStyle="1" w:styleId="arimr">
    <w:name w:val="arimr"/>
    <w:basedOn w:val="Normalny"/>
    <w:rsid w:val="0092642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2642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dtytu1">
    <w:name w:val="Podtytuł1"/>
    <w:basedOn w:val="Normalny"/>
    <w:next w:val="Podtytu"/>
    <w:link w:val="PodtytuZnak"/>
    <w:uiPriority w:val="11"/>
    <w:qFormat/>
    <w:rsid w:val="00926422"/>
    <w:pPr>
      <w:spacing w:after="0" w:line="240" w:lineRule="auto"/>
    </w:pPr>
    <w:rPr>
      <w:rFonts w:ascii="Arial" w:hAnsi="Arial" w:cs="Arial"/>
      <w:b/>
      <w:bCs/>
      <w:lang w:eastAsia="x-none"/>
    </w:rPr>
  </w:style>
  <w:style w:type="character" w:customStyle="1" w:styleId="PodtytuZnak">
    <w:name w:val="Podtytuł Znak"/>
    <w:basedOn w:val="Domylnaczcionkaakapitu"/>
    <w:link w:val="Podtytu1"/>
    <w:uiPriority w:val="11"/>
    <w:locked/>
    <w:rsid w:val="00926422"/>
    <w:rPr>
      <w:rFonts w:ascii="Arial" w:hAnsi="Arial" w:cs="Arial"/>
      <w:b/>
      <w:bCs/>
      <w:lang w:eastAsia="x-none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926422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locked/>
    <w:rsid w:val="00926422"/>
    <w:rPr>
      <w:rFonts w:ascii="Times New Roman" w:hAnsi="Times New Roman"/>
      <w:sz w:val="20"/>
      <w:szCs w:val="20"/>
    </w:rPr>
  </w:style>
  <w:style w:type="paragraph" w:customStyle="1" w:styleId="paragraf">
    <w:name w:val="paragraf"/>
    <w:basedOn w:val="Normalny"/>
    <w:rsid w:val="00926422"/>
    <w:pPr>
      <w:keepNext/>
      <w:numPr>
        <w:numId w:val="5"/>
      </w:numPr>
      <w:tabs>
        <w:tab w:val="clear" w:pos="720"/>
        <w:tab w:val="num" w:pos="360"/>
      </w:tabs>
      <w:spacing w:before="240" w:after="120" w:line="312" w:lineRule="auto"/>
      <w:ind w:left="0" w:firstLine="0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26422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26422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26422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642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apadokumentu1">
    <w:name w:val="Mapa dokumentu1"/>
    <w:basedOn w:val="Normalny"/>
    <w:next w:val="Mapadokumentu"/>
    <w:link w:val="MapadokumentuZnak"/>
    <w:uiPriority w:val="99"/>
    <w:rsid w:val="00926422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MapadokumentuZnak">
    <w:name w:val="Mapa dokumentu Znak"/>
    <w:basedOn w:val="Domylnaczcionkaakapitu"/>
    <w:link w:val="Mapadokumentu1"/>
    <w:uiPriority w:val="99"/>
    <w:locked/>
    <w:rsid w:val="00926422"/>
    <w:rPr>
      <w:rFonts w:ascii="Tahoma" w:hAnsi="Tahoma" w:cs="Tahoma"/>
      <w:sz w:val="16"/>
      <w:szCs w:val="16"/>
      <w:lang w:eastAsia="x-none"/>
    </w:rPr>
  </w:style>
  <w:style w:type="paragraph" w:customStyle="1" w:styleId="Spistreci11">
    <w:name w:val="Spis treści 11"/>
    <w:basedOn w:val="Normalny"/>
    <w:next w:val="Normalny"/>
    <w:autoRedefine/>
    <w:uiPriority w:val="39"/>
    <w:rsid w:val="00926422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9264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26422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26422"/>
    <w:rPr>
      <w:sz w:val="24"/>
      <w:lang w:val="pl-PL" w:eastAsia="pl-PL"/>
    </w:rPr>
  </w:style>
  <w:style w:type="paragraph" w:customStyle="1" w:styleId="Poprawka1">
    <w:name w:val="Poprawka1"/>
    <w:next w:val="Poprawka"/>
    <w:hidden/>
    <w:uiPriority w:val="99"/>
    <w:semiHidden/>
    <w:rsid w:val="0092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2642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26422"/>
    <w:pPr>
      <w:numPr>
        <w:numId w:val="7"/>
      </w:numPr>
      <w:tabs>
        <w:tab w:val="clear" w:pos="644"/>
        <w:tab w:val="num" w:pos="360"/>
      </w:tabs>
      <w:spacing w:before="120" w:after="120" w:line="240" w:lineRule="auto"/>
      <w:ind w:left="0" w:firstLine="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26422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26422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26422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26422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264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64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6422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926422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642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642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6422"/>
    <w:rPr>
      <w:b/>
      <w:i/>
      <w:spacing w:val="0"/>
    </w:rPr>
  </w:style>
  <w:style w:type="paragraph" w:customStyle="1" w:styleId="Text1">
    <w:name w:val="Text 1"/>
    <w:basedOn w:val="Normalny"/>
    <w:rsid w:val="00926422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26422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26422"/>
    <w:pPr>
      <w:numPr>
        <w:numId w:val="8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26422"/>
    <w:pPr>
      <w:numPr>
        <w:numId w:val="9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26422"/>
    <w:pPr>
      <w:numPr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26422"/>
    <w:pPr>
      <w:numPr>
        <w:ilvl w:val="1"/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26422"/>
    <w:pPr>
      <w:numPr>
        <w:ilvl w:val="2"/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26422"/>
    <w:pPr>
      <w:numPr>
        <w:ilvl w:val="3"/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6422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6422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642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26422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92642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6422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sid w:val="00926422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2"/>
    <w:locked/>
    <w:rsid w:val="00926422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926422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92642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92642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642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926422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6422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Obiekt Znak,List Paragraph1 Znak,Wyliczanie Znak,Akapit z listą3 Znak,CW_Li Znak"/>
    <w:link w:val="Podsisrysunku1"/>
    <w:uiPriority w:val="34"/>
    <w:qFormat/>
    <w:locked/>
    <w:rsid w:val="00926422"/>
    <w:rPr>
      <w:rFonts w:ascii="Calibri" w:eastAsia="Times New Roman" w:hAnsi="Calibri" w:cs="Calibri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422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422"/>
    <w:rPr>
      <w:rFonts w:cs="Times New Roman"/>
      <w:color w:val="605E5C"/>
      <w:shd w:val="clear" w:color="auto" w:fill="E1DFDD"/>
    </w:rPr>
  </w:style>
  <w:style w:type="paragraph" w:customStyle="1" w:styleId="p">
    <w:name w:val="p"/>
    <w:rsid w:val="00926422"/>
    <w:pPr>
      <w:spacing w:after="0" w:line="340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926422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926422"/>
    <w:pPr>
      <w:spacing w:after="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926422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6422"/>
    <w:rPr>
      <w:b/>
    </w:rPr>
  </w:style>
  <w:style w:type="character" w:customStyle="1" w:styleId="Domylnaczcionkaakapitu1">
    <w:name w:val="Domyślna czcionka akapitu1"/>
    <w:rsid w:val="00926422"/>
  </w:style>
  <w:style w:type="paragraph" w:customStyle="1" w:styleId="Arial12CE">
    <w:name w:val="Arial 12 CE"/>
    <w:basedOn w:val="Normalny"/>
    <w:rsid w:val="00926422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926422"/>
    <w:pPr>
      <w:tabs>
        <w:tab w:val="left" w:pos="567"/>
      </w:tabs>
      <w:suppressAutoHyphens/>
      <w:overflowPunct w:val="0"/>
      <w:autoSpaceDE w:val="0"/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numerowana21">
    <w:name w:val="Lista numerowana 21"/>
    <w:basedOn w:val="Normalny"/>
    <w:rsid w:val="00926422"/>
    <w:pPr>
      <w:tabs>
        <w:tab w:val="left" w:pos="1134"/>
      </w:tabs>
      <w:suppressAutoHyphens/>
      <w:overflowPunct w:val="0"/>
      <w:autoSpaceDE w:val="0"/>
      <w:spacing w:after="0" w:line="240" w:lineRule="auto"/>
      <w:ind w:left="851" w:hanging="284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Listanumerowana2">
    <w:name w:val="Lista numerowana2"/>
    <w:basedOn w:val="Normalny"/>
    <w:rsid w:val="00926422"/>
    <w:pPr>
      <w:tabs>
        <w:tab w:val="num" w:pos="6120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7z1">
    <w:name w:val="WW8Num7z1"/>
    <w:rsid w:val="00926422"/>
  </w:style>
  <w:style w:type="table" w:customStyle="1" w:styleId="Tabela-Siatka11">
    <w:name w:val="Tabela - Siatka11"/>
    <w:basedOn w:val="Standardowy"/>
    <w:uiPriority w:val="39"/>
    <w:rsid w:val="00926422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926422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92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926422"/>
    <w:rPr>
      <w:lang w:val="x-none" w:eastAsia="zh-CN"/>
    </w:rPr>
  </w:style>
  <w:style w:type="paragraph" w:customStyle="1" w:styleId="Tre">
    <w:name w:val="Treść"/>
    <w:rsid w:val="009264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eastAsia="Times New Roman" w:hAnsi="Helvetica Neue" w:cs="Arial Unicode MS"/>
      <w:color w:val="000000"/>
      <w:lang w:eastAsia="pl-PL"/>
    </w:rPr>
  </w:style>
  <w:style w:type="table" w:customStyle="1" w:styleId="Tabela-Siatka111">
    <w:name w:val="Tabela - Siatka111"/>
    <w:basedOn w:val="Standardowy"/>
    <w:uiPriority w:val="59"/>
    <w:rsid w:val="0092642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926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9264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9264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9264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92642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1">
    <w:name w:val="Nagłówek 7 Znak1"/>
    <w:basedOn w:val="Domylnaczcionkaakapitu"/>
    <w:uiPriority w:val="9"/>
    <w:semiHidden/>
    <w:rsid w:val="009264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9264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1"/>
    <w:uiPriority w:val="10"/>
    <w:qFormat/>
    <w:rsid w:val="00926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uiPriority w:val="10"/>
    <w:rsid w:val="00926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92642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422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926422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926422"/>
  </w:style>
  <w:style w:type="paragraph" w:styleId="Stopka">
    <w:name w:val="footer"/>
    <w:basedOn w:val="Normalny"/>
    <w:link w:val="StopkaZnak1"/>
    <w:uiPriority w:val="99"/>
    <w:unhideWhenUsed/>
    <w:rsid w:val="00926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26422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926422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926422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6422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92642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926422"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926422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926422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26422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26422"/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9264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926422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926422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926422"/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2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26422"/>
    <w:rPr>
      <w:rFonts w:ascii="Segoe UI" w:hAnsi="Segoe UI" w:cs="Segoe UI"/>
      <w:sz w:val="18"/>
      <w:szCs w:val="18"/>
    </w:rPr>
  </w:style>
  <w:style w:type="paragraph" w:styleId="Podpis">
    <w:name w:val="Signature"/>
    <w:basedOn w:val="Normalny"/>
    <w:link w:val="PodpisZnak"/>
    <w:uiPriority w:val="99"/>
    <w:semiHidden/>
    <w:unhideWhenUsed/>
    <w:rsid w:val="00926422"/>
    <w:pPr>
      <w:spacing w:after="0" w:line="240" w:lineRule="auto"/>
      <w:ind w:left="4252"/>
    </w:pPr>
    <w:rPr>
      <w:rFonts w:ascii="Times New Roman" w:hAnsi="Times New Roman" w:cs="Times New Roman"/>
      <w:b/>
      <w:bCs/>
      <w:i/>
      <w:iCs/>
      <w:lang w:eastAsia="x-none"/>
    </w:rPr>
  </w:style>
  <w:style w:type="character" w:customStyle="1" w:styleId="PodpisZnak1">
    <w:name w:val="Podpis Znak1"/>
    <w:basedOn w:val="Domylnaczcionkaakapitu"/>
    <w:uiPriority w:val="99"/>
    <w:semiHidden/>
    <w:rsid w:val="009264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422"/>
    <w:rPr>
      <w:rFonts w:ascii="Times New Roman" w:hAnsi="Times New Roman" w:cs="Times New Roman"/>
      <w:b/>
      <w:bCs/>
      <w:lang w:eastAsia="x-none"/>
    </w:rPr>
  </w:style>
  <w:style w:type="character" w:customStyle="1" w:styleId="TematkomentarzaZnak1">
    <w:name w:val="Temat komentarza Znak1"/>
    <w:basedOn w:val="TekstkomentarzaZnak2"/>
    <w:uiPriority w:val="99"/>
    <w:semiHidden/>
    <w:rsid w:val="00926422"/>
    <w:rPr>
      <w:b/>
      <w:bCs/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926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926422"/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926422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26422"/>
    <w:rPr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926422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926422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926422"/>
    <w:pPr>
      <w:tabs>
        <w:tab w:val="num" w:pos="360"/>
      </w:tabs>
      <w:ind w:left="36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26422"/>
    <w:pPr>
      <w:tabs>
        <w:tab w:val="num" w:pos="643"/>
      </w:tabs>
      <w:ind w:left="643" w:hanging="360"/>
      <w:contextualSpacing/>
    </w:pPr>
  </w:style>
  <w:style w:type="paragraph" w:styleId="Listapunktowana3">
    <w:name w:val="List Bullet 3"/>
    <w:basedOn w:val="Normalny"/>
    <w:uiPriority w:val="99"/>
    <w:unhideWhenUsed/>
    <w:rsid w:val="00926422"/>
    <w:pPr>
      <w:tabs>
        <w:tab w:val="num" w:pos="566"/>
      </w:tabs>
      <w:ind w:left="566" w:hanging="360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2642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26422"/>
    <w:pPr>
      <w:spacing w:after="120"/>
      <w:ind w:left="566"/>
      <w:contextualSpacing/>
    </w:pPr>
  </w:style>
  <w:style w:type="table" w:styleId="Tabela-Siatka">
    <w:name w:val="Table Grid"/>
    <w:basedOn w:val="Standardowy"/>
    <w:uiPriority w:val="39"/>
    <w:rsid w:val="0092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BulletC,Obiekt,List Paragraph1,Wyliczanie,Akapit z listą3,Akapit z listą31,normalny tekst,Podsis rysunku,T_SZ_List Paragraph,Lista PR,CW_Li"/>
    <w:basedOn w:val="Normalny"/>
    <w:uiPriority w:val="34"/>
    <w:qFormat/>
    <w:rsid w:val="00926422"/>
    <w:pPr>
      <w:ind w:left="720"/>
      <w:contextualSpacing/>
    </w:pPr>
  </w:style>
  <w:style w:type="paragraph" w:styleId="Podtytu">
    <w:name w:val="Subtitle"/>
    <w:basedOn w:val="Normalny"/>
    <w:next w:val="Normalny"/>
    <w:link w:val="PodtytuZnak1"/>
    <w:uiPriority w:val="11"/>
    <w:qFormat/>
    <w:rsid w:val="009264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926422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926422"/>
    <w:rPr>
      <w:sz w:val="20"/>
      <w:szCs w:val="2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92642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926422"/>
    <w:rPr>
      <w:rFonts w:ascii="Segoe UI" w:hAnsi="Segoe UI" w:cs="Segoe UI"/>
      <w:sz w:val="16"/>
      <w:szCs w:val="16"/>
    </w:rPr>
  </w:style>
  <w:style w:type="paragraph" w:styleId="Poprawka">
    <w:name w:val="Revision"/>
    <w:hidden/>
    <w:uiPriority w:val="99"/>
    <w:semiHidden/>
    <w:rsid w:val="00926422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26422"/>
    <w:rPr>
      <w:color w:val="954F72" w:themeColor="followedHyperlink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926422"/>
  </w:style>
  <w:style w:type="table" w:customStyle="1" w:styleId="Tabela-Siatka12">
    <w:name w:val="Tabela - Siatka12"/>
    <w:basedOn w:val="Standardowy"/>
    <w:next w:val="Tabela-Siatka"/>
    <w:uiPriority w:val="39"/>
    <w:rsid w:val="00926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2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0">
    <w:name w:val="Tekst 0"/>
    <w:basedOn w:val="Normalny"/>
    <w:rsid w:val="00926422"/>
    <w:pPr>
      <w:tabs>
        <w:tab w:val="left" w:pos="714"/>
      </w:tabs>
      <w:suppressAutoHyphens/>
      <w:autoSpaceDN w:val="0"/>
      <w:spacing w:after="120"/>
      <w:jc w:val="both"/>
      <w:textAlignment w:val="baseline"/>
    </w:pPr>
    <w:rPr>
      <w:rFonts w:ascii="Calibri" w:eastAsia="Calibri" w:hAnsi="Calibri" w:cs="F"/>
    </w:rPr>
  </w:style>
  <w:style w:type="table" w:customStyle="1" w:styleId="TableGrid">
    <w:name w:val="TableGrid"/>
    <w:rsid w:val="00926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1">
    <w:name w:val="Tabela - Siatka21"/>
    <w:basedOn w:val="Standardowy"/>
    <w:next w:val="Tabela-Siatka"/>
    <w:uiPriority w:val="39"/>
    <w:rsid w:val="0092642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26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3">
    <w:name w:val="Tabela - Siatka13"/>
    <w:basedOn w:val="Standardowy"/>
    <w:next w:val="Tabela-Siatka"/>
    <w:uiPriority w:val="39"/>
    <w:rsid w:val="00926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926422"/>
    <w:pPr>
      <w:spacing w:after="0" w:line="240" w:lineRule="auto"/>
    </w:pPr>
    <w:rPr>
      <w:rFonts w:eastAsiaTheme="minorEastAs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26422"/>
  </w:style>
  <w:style w:type="table" w:customStyle="1" w:styleId="TableGrid2">
    <w:name w:val="TableGrid2"/>
    <w:rsid w:val="00926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ny"/>
    <w:rsid w:val="00926422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926422"/>
  </w:style>
  <w:style w:type="paragraph" w:customStyle="1" w:styleId="font5">
    <w:name w:val="font5"/>
    <w:basedOn w:val="Normalny"/>
    <w:rsid w:val="0092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font6">
    <w:name w:val="font6"/>
    <w:basedOn w:val="Normalny"/>
    <w:rsid w:val="0092642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3">
    <w:name w:val="xl63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9264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926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26422"/>
  </w:style>
  <w:style w:type="paragraph" w:customStyle="1" w:styleId="Punkt">
    <w:name w:val="Punkt"/>
    <w:basedOn w:val="Tekstpodstawowy"/>
    <w:rsid w:val="00926422"/>
    <w:pPr>
      <w:suppressAutoHyphens/>
      <w:autoSpaceDN w:val="0"/>
      <w:spacing w:after="160" w:line="240" w:lineRule="auto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PODPUNKTY1-IK">
    <w:name w:val="PODPUNKTY 1 - IK"/>
    <w:basedOn w:val="Normalny"/>
    <w:rsid w:val="00926422"/>
    <w:pPr>
      <w:widowControl w:val="0"/>
      <w:numPr>
        <w:numId w:val="12"/>
      </w:numPr>
      <w:suppressAutoHyphens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numbering" w:customStyle="1" w:styleId="LFO84">
    <w:name w:val="LFO84"/>
    <w:rsid w:val="00926422"/>
    <w:pPr>
      <w:numPr>
        <w:numId w:val="12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26422"/>
    <w:pPr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6422"/>
    <w:pPr>
      <w:spacing w:before="240" w:after="120" w:line="293" w:lineRule="auto"/>
      <w:ind w:right="3741" w:hanging="10"/>
    </w:pPr>
    <w:rPr>
      <w:rFonts w:eastAsia="Calibri" w:cs="Calibri"/>
      <w:b/>
      <w:bCs/>
      <w:color w:val="000000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26422"/>
    <w:pPr>
      <w:spacing w:before="120" w:after="0" w:line="293" w:lineRule="auto"/>
      <w:ind w:left="220" w:right="3741" w:hanging="10"/>
    </w:pPr>
    <w:rPr>
      <w:rFonts w:eastAsia="Calibri" w:cs="Calibri"/>
      <w:i/>
      <w:iCs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26422"/>
    <w:pPr>
      <w:spacing w:after="0" w:line="293" w:lineRule="auto"/>
      <w:ind w:left="440" w:right="3741" w:hanging="10"/>
    </w:pPr>
    <w:rPr>
      <w:rFonts w:eastAsia="Calibri" w:cs="Calibri"/>
      <w:color w:val="000000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26422"/>
    <w:pPr>
      <w:spacing w:after="0" w:line="293" w:lineRule="auto"/>
      <w:ind w:left="660" w:right="3741" w:hanging="10"/>
    </w:pPr>
    <w:rPr>
      <w:rFonts w:eastAsia="Calibri" w:cs="Calibri"/>
      <w:color w:val="000000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26422"/>
    <w:pPr>
      <w:spacing w:after="0" w:line="293" w:lineRule="auto"/>
      <w:ind w:left="880" w:right="3741" w:hanging="10"/>
    </w:pPr>
    <w:rPr>
      <w:rFonts w:eastAsia="Calibri" w:cs="Calibri"/>
      <w:color w:val="000000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26422"/>
    <w:pPr>
      <w:spacing w:after="0" w:line="293" w:lineRule="auto"/>
      <w:ind w:left="1100" w:right="3741" w:hanging="10"/>
    </w:pPr>
    <w:rPr>
      <w:rFonts w:eastAsia="Calibri" w:cs="Calibri"/>
      <w:color w:val="000000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26422"/>
    <w:pPr>
      <w:spacing w:after="0" w:line="293" w:lineRule="auto"/>
      <w:ind w:left="1320" w:right="3741" w:hanging="10"/>
    </w:pPr>
    <w:rPr>
      <w:rFonts w:eastAsia="Calibri" w:cs="Calibri"/>
      <w:color w:val="000000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26422"/>
    <w:pPr>
      <w:spacing w:after="0" w:line="293" w:lineRule="auto"/>
      <w:ind w:left="1540" w:right="3741" w:hanging="10"/>
    </w:pPr>
    <w:rPr>
      <w:rFonts w:eastAsia="Calibri" w:cs="Calibri"/>
      <w:color w:val="000000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26422"/>
    <w:pPr>
      <w:spacing w:after="0" w:line="293" w:lineRule="auto"/>
      <w:ind w:left="1760" w:right="3741" w:hanging="10"/>
    </w:pPr>
    <w:rPr>
      <w:rFonts w:eastAsia="Calibri" w:cs="Calibri"/>
      <w:color w:val="000000"/>
      <w:sz w:val="20"/>
      <w:szCs w:val="20"/>
      <w:lang w:eastAsia="pl-PL"/>
    </w:rPr>
  </w:style>
  <w:style w:type="table" w:customStyle="1" w:styleId="Tabela-Siatka14">
    <w:name w:val="Tabela - Siatka14"/>
    <w:basedOn w:val="Standardowy"/>
    <w:next w:val="Tabela-Siatka"/>
    <w:uiPriority w:val="39"/>
    <w:rsid w:val="0092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92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92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2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nhideWhenUsed/>
    <w:rsid w:val="00926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26422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6">
    <w:name w:val="Tabela - Siatka6"/>
    <w:basedOn w:val="Standardowy"/>
    <w:next w:val="Tabela-Siatka"/>
    <w:uiPriority w:val="39"/>
    <w:rsid w:val="0092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92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2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926422"/>
  </w:style>
  <w:style w:type="numbering" w:customStyle="1" w:styleId="LFO841">
    <w:name w:val="LFO841"/>
    <w:rsid w:val="00926422"/>
    <w:pPr>
      <w:numPr>
        <w:numId w:val="11"/>
      </w:numPr>
    </w:pPr>
  </w:style>
  <w:style w:type="table" w:customStyle="1" w:styleId="Tabela-Siatka15">
    <w:name w:val="Tabela - Siatka15"/>
    <w:basedOn w:val="Standardowy"/>
    <w:next w:val="Tabela-Siatka"/>
    <w:uiPriority w:val="39"/>
    <w:rsid w:val="0092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92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3053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van de Sanden</dc:creator>
  <cp:keywords/>
  <dc:description/>
  <cp:lastModifiedBy>Krzysztof Kowalski</cp:lastModifiedBy>
  <cp:revision>3</cp:revision>
  <dcterms:created xsi:type="dcterms:W3CDTF">2022-07-18T12:58:00Z</dcterms:created>
  <dcterms:modified xsi:type="dcterms:W3CDTF">2022-07-18T16:52:00Z</dcterms:modified>
</cp:coreProperties>
</file>