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1C27" w14:textId="39C5375D" w:rsidR="00791E20" w:rsidRPr="0088137C" w:rsidRDefault="00BD480D" w:rsidP="00791E20">
      <w:pPr>
        <w:rPr>
          <w:rFonts w:ascii="Cambria" w:hAnsi="Cambria"/>
        </w:rPr>
      </w:pPr>
      <w:r w:rsidRPr="006C3FCA">
        <w:rPr>
          <w:rFonts w:ascii="Cambria" w:eastAsia="Times New Roman" w:hAnsi="Cambria"/>
          <w:noProof/>
          <w:lang w:eastAsia="pl-PL"/>
        </w:rPr>
        <w:drawing>
          <wp:inline distT="0" distB="0" distL="0" distR="0" wp14:anchorId="5DE9B603" wp14:editId="38374F5A">
            <wp:extent cx="8420100" cy="10668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41597" w14:textId="77777777" w:rsidR="00BD480D" w:rsidRDefault="00BE1DE2" w:rsidP="00791E20">
      <w:pPr>
        <w:rPr>
          <w:rFonts w:ascii="Cambria" w:hAnsi="Cambria"/>
        </w:rPr>
      </w:pPr>
      <w:r>
        <w:rPr>
          <w:rFonts w:ascii="Cambria" w:hAnsi="Cambria"/>
          <w:color w:val="FF0000"/>
        </w:rPr>
        <w:t xml:space="preserve"> </w:t>
      </w:r>
      <w:r w:rsidR="00791E20" w:rsidRPr="00F102CC">
        <w:rPr>
          <w:rFonts w:ascii="Cambria" w:hAnsi="Cambria"/>
        </w:rPr>
        <w:t xml:space="preserve">           </w:t>
      </w:r>
    </w:p>
    <w:p w14:paraId="08D1DF96" w14:textId="14A8EF6E" w:rsidR="00791E20" w:rsidRPr="006903BF" w:rsidRDefault="00BD480D" w:rsidP="00791E20">
      <w:pPr>
        <w:rPr>
          <w:rFonts w:cstheme="minorHAnsi"/>
          <w:color w:val="000000" w:themeColor="text1"/>
        </w:rPr>
      </w:pPr>
      <w:r>
        <w:rPr>
          <w:rFonts w:ascii="Cambria" w:hAnsi="Cambria"/>
        </w:rPr>
        <w:t>AZ.2710.</w:t>
      </w:r>
      <w:r w:rsidR="003F2767">
        <w:rPr>
          <w:rFonts w:ascii="Cambria" w:hAnsi="Cambria"/>
        </w:rPr>
        <w:t>10</w:t>
      </w:r>
      <w:r>
        <w:rPr>
          <w:rFonts w:ascii="Cambria" w:hAnsi="Cambria"/>
        </w:rPr>
        <w:t>.202</w:t>
      </w:r>
      <w:r w:rsidR="000007FD">
        <w:rPr>
          <w:rFonts w:ascii="Cambria" w:hAnsi="Cambria"/>
        </w:rPr>
        <w:t>2</w:t>
      </w:r>
      <w:r>
        <w:rPr>
          <w:rFonts w:ascii="Cambria" w:hAnsi="Cambria"/>
        </w:rPr>
        <w:t>.</w:t>
      </w:r>
      <w:r w:rsidR="003F2767">
        <w:rPr>
          <w:rFonts w:ascii="Cambria" w:hAnsi="Cambria"/>
        </w:rPr>
        <w:t>17</w:t>
      </w:r>
      <w:r w:rsidR="00253E3D">
        <w:rPr>
          <w:rFonts w:ascii="Cambria" w:hAnsi="Cambria"/>
        </w:rPr>
        <w:t>.</w:t>
      </w:r>
      <w:r w:rsidR="00253E3D" w:rsidRPr="006903BF">
        <w:rPr>
          <w:rFonts w:cstheme="minorHAnsi"/>
          <w:color w:val="000000" w:themeColor="text1"/>
        </w:rPr>
        <w:t>MS</w:t>
      </w:r>
      <w:r w:rsidR="00791E20" w:rsidRPr="006903BF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  <w:r w:rsidR="00253E3D" w:rsidRPr="006903BF">
        <w:rPr>
          <w:rFonts w:cstheme="minorHAnsi"/>
          <w:color w:val="000000" w:themeColor="text1"/>
        </w:rPr>
        <w:t xml:space="preserve">                       </w:t>
      </w:r>
      <w:r w:rsidR="003F2767" w:rsidRPr="006903BF">
        <w:rPr>
          <w:rFonts w:cstheme="minorHAnsi"/>
          <w:color w:val="000000" w:themeColor="text1"/>
        </w:rPr>
        <w:t>Szczecin, dn. 16.09</w:t>
      </w:r>
      <w:r w:rsidRPr="006903BF">
        <w:rPr>
          <w:rFonts w:cstheme="minorHAnsi"/>
          <w:color w:val="000000" w:themeColor="text1"/>
        </w:rPr>
        <w:t>.2022</w:t>
      </w:r>
      <w:r w:rsidR="00791E20" w:rsidRPr="006903BF">
        <w:rPr>
          <w:rFonts w:cstheme="minorHAnsi"/>
          <w:color w:val="000000" w:themeColor="text1"/>
        </w:rPr>
        <w:t>r.</w:t>
      </w:r>
    </w:p>
    <w:p w14:paraId="767B21AE" w14:textId="77777777" w:rsidR="00791E20" w:rsidRPr="006903BF" w:rsidRDefault="00791E20" w:rsidP="00791E20">
      <w:pPr>
        <w:rPr>
          <w:rFonts w:cstheme="minorHAnsi"/>
          <w:color w:val="000000" w:themeColor="text1"/>
        </w:rPr>
      </w:pPr>
    </w:p>
    <w:p w14:paraId="6CC80625" w14:textId="77777777" w:rsidR="00253E3D" w:rsidRPr="006903BF" w:rsidRDefault="00791E20" w:rsidP="00253E3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6903BF">
        <w:rPr>
          <w:rFonts w:eastAsia="Calibri" w:cstheme="minorHAnsi"/>
          <w:b/>
          <w:color w:val="000000" w:themeColor="text1"/>
        </w:rPr>
        <w:t xml:space="preserve">                                                      </w:t>
      </w:r>
      <w:r w:rsidR="00D10019" w:rsidRPr="006903BF">
        <w:rPr>
          <w:rFonts w:eastAsia="Calibri" w:cstheme="minorHAnsi"/>
          <w:b/>
          <w:color w:val="000000" w:themeColor="text1"/>
        </w:rPr>
        <w:t xml:space="preserve">  </w:t>
      </w:r>
    </w:p>
    <w:p w14:paraId="11174A9F" w14:textId="3314A1F0" w:rsidR="003179A1" w:rsidRPr="006903BF" w:rsidRDefault="000007FD" w:rsidP="00F102CC">
      <w:pPr>
        <w:widowControl w:val="0"/>
        <w:spacing w:after="0" w:line="120" w:lineRule="atLeast"/>
        <w:ind w:left="4248" w:firstLine="708"/>
        <w:rPr>
          <w:rFonts w:cstheme="minorHAnsi"/>
          <w:color w:val="000000" w:themeColor="text1"/>
          <w:lang w:eastAsia="pl-PL"/>
        </w:rPr>
      </w:pP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</w:p>
    <w:p w14:paraId="459674DA" w14:textId="77777777" w:rsidR="00791E20" w:rsidRPr="006903BF" w:rsidRDefault="00791E20" w:rsidP="00791E20">
      <w:pPr>
        <w:autoSpaceDE w:val="0"/>
        <w:autoSpaceDN w:val="0"/>
        <w:spacing w:after="0" w:line="240" w:lineRule="auto"/>
        <w:jc w:val="right"/>
        <w:rPr>
          <w:rFonts w:eastAsia="Calibri" w:cstheme="minorHAnsi"/>
          <w:b/>
          <w:color w:val="000000" w:themeColor="text1"/>
        </w:rPr>
      </w:pPr>
    </w:p>
    <w:p w14:paraId="380DA6CA" w14:textId="77777777" w:rsidR="00791E20" w:rsidRPr="006903BF" w:rsidRDefault="00791E20" w:rsidP="00791E20">
      <w:pPr>
        <w:rPr>
          <w:rFonts w:cstheme="minorHAnsi"/>
          <w:color w:val="000000" w:themeColor="text1"/>
        </w:rPr>
      </w:pPr>
    </w:p>
    <w:p w14:paraId="7C80EABB" w14:textId="00A65590" w:rsidR="003F2767" w:rsidRPr="006903BF" w:rsidRDefault="00BD480D" w:rsidP="003F2767">
      <w:pPr>
        <w:jc w:val="both"/>
        <w:rPr>
          <w:rFonts w:cstheme="minorHAnsi"/>
          <w:b/>
          <w:bCs/>
          <w:color w:val="000000" w:themeColor="text1"/>
        </w:rPr>
      </w:pPr>
      <w:r w:rsidRPr="006903BF">
        <w:rPr>
          <w:rFonts w:eastAsia="Calibri" w:cstheme="minorHAnsi"/>
          <w:b/>
          <w:color w:val="000000" w:themeColor="text1"/>
        </w:rPr>
        <w:t>Dotyczy:</w:t>
      </w:r>
      <w:r w:rsidRPr="006903BF">
        <w:rPr>
          <w:rFonts w:eastAsia="Calibri" w:cstheme="minorHAnsi"/>
          <w:color w:val="000000" w:themeColor="text1"/>
        </w:rPr>
        <w:t xml:space="preserve"> postępowania o udzielenie zamówienia publicznego prowadzonego w trybie przetargu nieograniczonego na usługi o wartości zamówienia przekraczającej progi unijne, o jakich stanowi art. 3 ustawy z 11.09.2019 r. - Prawo zamówień publicznych (Dz. U. z 2021 r. poz. 1129) - dalej PZP pn.: </w:t>
      </w:r>
      <w:r w:rsidRPr="006903BF">
        <w:rPr>
          <w:rFonts w:eastAsia="Calibri" w:cstheme="minorHAnsi"/>
          <w:b/>
          <w:color w:val="000000" w:themeColor="text1"/>
        </w:rPr>
        <w:t>„</w:t>
      </w:r>
      <w:r w:rsidR="003F2767" w:rsidRPr="006903BF">
        <w:rPr>
          <w:rFonts w:cstheme="minorHAnsi"/>
          <w:b/>
          <w:bCs/>
          <w:color w:val="000000" w:themeColor="text1"/>
        </w:rPr>
        <w:t xml:space="preserve">Dostawa sprzętu wystawowego do stałej wystawy archeologicznej </w:t>
      </w:r>
      <w:r w:rsidR="003F2767" w:rsidRPr="006903BF">
        <w:rPr>
          <w:rFonts w:cstheme="minorHAnsi"/>
          <w:b/>
          <w:bCs/>
          <w:i/>
          <w:color w:val="000000" w:themeColor="text1"/>
        </w:rPr>
        <w:t>Świt Pomorza. Kolekcja starożytności pomorskich</w:t>
      </w:r>
      <w:r w:rsidR="003F2767" w:rsidRPr="006903BF">
        <w:rPr>
          <w:rFonts w:cstheme="minorHAnsi"/>
          <w:b/>
          <w:bCs/>
          <w:color w:val="000000" w:themeColor="text1"/>
        </w:rPr>
        <w:t xml:space="preserve"> wraz z montażem”</w:t>
      </w:r>
    </w:p>
    <w:p w14:paraId="78B9F22E" w14:textId="77777777" w:rsidR="003F2767" w:rsidRPr="006903BF" w:rsidRDefault="003F2767" w:rsidP="003F2767">
      <w:pPr>
        <w:jc w:val="center"/>
        <w:rPr>
          <w:rFonts w:cstheme="minorHAnsi"/>
          <w:b/>
          <w:bCs/>
          <w:color w:val="000000" w:themeColor="text1"/>
        </w:rPr>
      </w:pPr>
    </w:p>
    <w:p w14:paraId="3BE9BF63" w14:textId="76E92BE2" w:rsidR="000007FD" w:rsidRPr="006903BF" w:rsidRDefault="000007FD" w:rsidP="000007FD">
      <w:pPr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</w:p>
    <w:p w14:paraId="13E7C07A" w14:textId="1160089E" w:rsidR="00BD480D" w:rsidRPr="006903BF" w:rsidRDefault="00BD480D" w:rsidP="00BD480D">
      <w:pPr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</w:p>
    <w:p w14:paraId="75FA2AC4" w14:textId="77777777" w:rsidR="00791E20" w:rsidRPr="006903BF" w:rsidRDefault="00791E20" w:rsidP="00791E20">
      <w:pPr>
        <w:pStyle w:val="Akapitzlist"/>
        <w:jc w:val="both"/>
        <w:rPr>
          <w:rFonts w:cstheme="minorHAnsi"/>
          <w:color w:val="000000" w:themeColor="text1"/>
        </w:rPr>
      </w:pPr>
    </w:p>
    <w:p w14:paraId="194790D9" w14:textId="3CCFB787" w:rsidR="00791E20" w:rsidRPr="006903BF" w:rsidRDefault="00791E20" w:rsidP="00791E20">
      <w:pPr>
        <w:pStyle w:val="Akapitzlist"/>
        <w:jc w:val="center"/>
        <w:rPr>
          <w:rFonts w:cstheme="minorHAnsi"/>
          <w:color w:val="000000" w:themeColor="text1"/>
        </w:rPr>
      </w:pPr>
      <w:r w:rsidRPr="006903BF">
        <w:rPr>
          <w:rFonts w:cstheme="minorHAnsi"/>
          <w:b/>
          <w:bCs/>
          <w:color w:val="000000" w:themeColor="text1"/>
        </w:rPr>
        <w:t xml:space="preserve">Informacja o wyborze oferty najkorzystniejszej  </w:t>
      </w:r>
      <w:r w:rsidR="00BD480D" w:rsidRPr="006903BF">
        <w:rPr>
          <w:rFonts w:cstheme="minorHAnsi"/>
          <w:b/>
          <w:bCs/>
          <w:color w:val="000000" w:themeColor="text1"/>
        </w:rPr>
        <w:t xml:space="preserve"> </w:t>
      </w:r>
    </w:p>
    <w:p w14:paraId="698CA12F" w14:textId="7CF9F3BD" w:rsidR="00791E20" w:rsidRPr="006903BF" w:rsidRDefault="00791E20" w:rsidP="00791E20">
      <w:pPr>
        <w:spacing w:after="0" w:line="120" w:lineRule="atLeast"/>
        <w:jc w:val="both"/>
        <w:rPr>
          <w:rFonts w:eastAsia="Calibri" w:cstheme="minorHAnsi"/>
          <w:color w:val="000000" w:themeColor="text1"/>
        </w:rPr>
      </w:pPr>
      <w:r w:rsidRPr="006903BF">
        <w:rPr>
          <w:rFonts w:eastAsia="Calibri" w:cstheme="minorHAnsi"/>
          <w:color w:val="000000" w:themeColor="text1"/>
        </w:rPr>
        <w:t xml:space="preserve">Działając na podstawie art. </w:t>
      </w:r>
      <w:r w:rsidR="00253E3D" w:rsidRPr="006903BF">
        <w:rPr>
          <w:rFonts w:eastAsia="Calibri" w:cstheme="minorHAnsi"/>
          <w:color w:val="000000" w:themeColor="text1"/>
        </w:rPr>
        <w:t>253 ust. 1</w:t>
      </w:r>
      <w:r w:rsidRPr="006903BF">
        <w:rPr>
          <w:rFonts w:eastAsia="Calibri" w:cstheme="minorHAnsi"/>
          <w:color w:val="000000" w:themeColor="text1"/>
        </w:rPr>
        <w:t xml:space="preserve"> </w:t>
      </w:r>
      <w:r w:rsidR="000B562D" w:rsidRPr="006903BF">
        <w:rPr>
          <w:rFonts w:cstheme="minorHAnsi"/>
          <w:color w:val="000000" w:themeColor="text1"/>
        </w:rPr>
        <w:t xml:space="preserve">w związku z art. 253 ust. 2 </w:t>
      </w:r>
      <w:r w:rsidRPr="006903BF">
        <w:rPr>
          <w:rFonts w:eastAsia="Calibri" w:cstheme="minorHAnsi"/>
          <w:color w:val="000000" w:themeColor="text1"/>
        </w:rPr>
        <w:t xml:space="preserve">ustawy z 11 września 2019 r. – Prawo zamówień publicznych (Dz. U. </w:t>
      </w:r>
      <w:r w:rsidR="000B562D" w:rsidRPr="006903BF">
        <w:rPr>
          <w:rFonts w:eastAsia="Calibri" w:cstheme="minorHAnsi"/>
          <w:color w:val="000000" w:themeColor="text1"/>
        </w:rPr>
        <w:t>2022 , poz.1710, tj.</w:t>
      </w:r>
      <w:r w:rsidR="00D57A8C" w:rsidRPr="006903BF">
        <w:rPr>
          <w:rFonts w:eastAsia="Calibri" w:cstheme="minorHAnsi"/>
          <w:color w:val="000000" w:themeColor="text1"/>
        </w:rPr>
        <w:t>)</w:t>
      </w:r>
      <w:r w:rsidRPr="006903BF">
        <w:rPr>
          <w:rFonts w:eastAsia="Calibri" w:cstheme="minorHAnsi"/>
          <w:color w:val="000000" w:themeColor="text1"/>
        </w:rPr>
        <w:t xml:space="preserve"> – dalej: ustawa Pzp, zamawiający informuje, że dokonał wy</w:t>
      </w:r>
      <w:r w:rsidR="000B562D" w:rsidRPr="006903BF">
        <w:rPr>
          <w:rFonts w:eastAsia="Calibri" w:cstheme="minorHAnsi"/>
          <w:color w:val="000000" w:themeColor="text1"/>
        </w:rPr>
        <w:t xml:space="preserve">boru oferty najkorzystniejszej dla </w:t>
      </w:r>
      <w:r w:rsidR="000B562D" w:rsidRPr="006903BF">
        <w:rPr>
          <w:rFonts w:cstheme="minorHAnsi"/>
          <w:color w:val="000000" w:themeColor="text1"/>
        </w:rPr>
        <w:t>Zadania nr 2 – Dostawa ścianek ekspozycyjnych wraz z transportem do siedziby Zamawiającego</w:t>
      </w:r>
    </w:p>
    <w:p w14:paraId="5310656F" w14:textId="77777777" w:rsidR="00791E20" w:rsidRPr="006903BF" w:rsidRDefault="00791E20" w:rsidP="00791E20">
      <w:pPr>
        <w:spacing w:after="0" w:line="120" w:lineRule="atLeast"/>
        <w:rPr>
          <w:rFonts w:eastAsia="Calibri" w:cstheme="minorHAnsi"/>
          <w:color w:val="000000" w:themeColor="text1"/>
        </w:rPr>
      </w:pPr>
    </w:p>
    <w:p w14:paraId="748026A9" w14:textId="77777777" w:rsidR="000E4642" w:rsidRPr="006903BF" w:rsidRDefault="00791E20" w:rsidP="000E4642">
      <w:pPr>
        <w:ind w:left="851" w:hanging="851"/>
        <w:rPr>
          <w:rFonts w:eastAsia="Calibri" w:cstheme="minorHAnsi"/>
          <w:color w:val="000000" w:themeColor="text1"/>
        </w:rPr>
      </w:pPr>
      <w:r w:rsidRPr="006903BF">
        <w:rPr>
          <w:rFonts w:eastAsia="Calibri" w:cstheme="minorHAnsi"/>
          <w:color w:val="000000" w:themeColor="text1"/>
        </w:rPr>
        <w:t xml:space="preserve">Jako ofertę najkorzystniejszą uznano ofertę złożoną przez wykonawcę:   </w:t>
      </w:r>
    </w:p>
    <w:p w14:paraId="48FDBB77" w14:textId="78FE852A" w:rsidR="000E4642" w:rsidRPr="006903BF" w:rsidRDefault="000B562D" w:rsidP="000E4642">
      <w:pPr>
        <w:spacing w:after="0" w:line="240" w:lineRule="auto"/>
        <w:ind w:left="851" w:hanging="851"/>
        <w:rPr>
          <w:rFonts w:cstheme="minorHAnsi"/>
          <w:bCs/>
          <w:iCs/>
          <w:color w:val="000000" w:themeColor="text1"/>
        </w:rPr>
      </w:pPr>
      <w:r w:rsidRPr="006903BF">
        <w:rPr>
          <w:rFonts w:cstheme="minorHAnsi"/>
          <w:bCs/>
          <w:iCs/>
          <w:color w:val="000000" w:themeColor="text1"/>
        </w:rPr>
        <w:lastRenderedPageBreak/>
        <w:t xml:space="preserve">P.P.H.U. „MASTER” Marta Sterkowicz </w:t>
      </w:r>
    </w:p>
    <w:p w14:paraId="490D9BAC" w14:textId="4811AB98" w:rsidR="000E4642" w:rsidRPr="006903BF" w:rsidRDefault="000B562D" w:rsidP="000E4642">
      <w:pPr>
        <w:spacing w:after="0" w:line="240" w:lineRule="auto"/>
        <w:ind w:left="851" w:hanging="851"/>
        <w:jc w:val="both"/>
        <w:rPr>
          <w:rFonts w:cstheme="minorHAnsi"/>
          <w:bCs/>
          <w:iCs/>
          <w:color w:val="000000" w:themeColor="text1"/>
        </w:rPr>
      </w:pPr>
      <w:proofErr w:type="spellStart"/>
      <w:r w:rsidRPr="006903BF">
        <w:rPr>
          <w:rFonts w:cstheme="minorHAnsi"/>
          <w:bCs/>
          <w:iCs/>
          <w:color w:val="000000" w:themeColor="text1"/>
        </w:rPr>
        <w:t>Mytarz</w:t>
      </w:r>
      <w:proofErr w:type="spellEnd"/>
      <w:r w:rsidRPr="006903BF">
        <w:rPr>
          <w:rFonts w:cstheme="minorHAnsi"/>
          <w:bCs/>
          <w:iCs/>
          <w:color w:val="000000" w:themeColor="text1"/>
        </w:rPr>
        <w:t xml:space="preserve"> 127</w:t>
      </w:r>
    </w:p>
    <w:p w14:paraId="2A19EE5A" w14:textId="4E1F5D07" w:rsidR="000E4642" w:rsidRPr="006903BF" w:rsidRDefault="000B562D" w:rsidP="000E4642">
      <w:pPr>
        <w:spacing w:after="0" w:line="240" w:lineRule="auto"/>
        <w:ind w:left="851" w:hanging="851"/>
        <w:rPr>
          <w:rFonts w:cstheme="minorHAnsi"/>
          <w:bCs/>
          <w:iCs/>
          <w:color w:val="000000" w:themeColor="text1"/>
        </w:rPr>
      </w:pPr>
      <w:r w:rsidRPr="006903BF">
        <w:rPr>
          <w:rFonts w:cstheme="minorHAnsi"/>
          <w:bCs/>
          <w:iCs/>
          <w:color w:val="000000" w:themeColor="text1"/>
        </w:rPr>
        <w:t>28-230 Nowy Żmigród</w:t>
      </w:r>
    </w:p>
    <w:p w14:paraId="3FD9B681" w14:textId="3735DB41" w:rsidR="000E4642" w:rsidRPr="000B562D" w:rsidRDefault="000B562D" w:rsidP="000E4642">
      <w:pPr>
        <w:spacing w:after="0" w:line="240" w:lineRule="auto"/>
        <w:ind w:left="851" w:hanging="851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</w:t>
      </w:r>
    </w:p>
    <w:p w14:paraId="3710399A" w14:textId="1E3B5B77" w:rsidR="00791E20" w:rsidRPr="00BD480D" w:rsidRDefault="00791E20" w:rsidP="00BD480D">
      <w:pPr>
        <w:spacing w:after="0" w:line="120" w:lineRule="atLeast"/>
        <w:rPr>
          <w:rFonts w:ascii="Cambria" w:eastAsia="Calibri" w:hAnsi="Cambria" w:cs="Times New Roman"/>
          <w:b/>
          <w:color w:val="FF0000"/>
        </w:rPr>
      </w:pPr>
    </w:p>
    <w:p w14:paraId="047EA077" w14:textId="77777777" w:rsidR="00791E20" w:rsidRDefault="00791E20" w:rsidP="00791E20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tbl>
      <w:tblPr>
        <w:tblStyle w:val="Tabela-Siatka2"/>
        <w:tblW w:w="13462" w:type="dxa"/>
        <w:tblLayout w:type="fixed"/>
        <w:tblLook w:val="04A0" w:firstRow="1" w:lastRow="0" w:firstColumn="1" w:lastColumn="0" w:noHBand="0" w:noVBand="1"/>
      </w:tblPr>
      <w:tblGrid>
        <w:gridCol w:w="959"/>
        <w:gridCol w:w="2580"/>
        <w:gridCol w:w="2410"/>
        <w:gridCol w:w="2551"/>
        <w:gridCol w:w="2552"/>
        <w:gridCol w:w="2410"/>
      </w:tblGrid>
      <w:tr w:rsidR="00AE451B" w:rsidRPr="00E50C38" w14:paraId="2279336E" w14:textId="77777777" w:rsidTr="00C979F6">
        <w:tc>
          <w:tcPr>
            <w:tcW w:w="959" w:type="dxa"/>
            <w:shd w:val="clear" w:color="auto" w:fill="F7CAAC" w:themeFill="accent2" w:themeFillTint="66"/>
          </w:tcPr>
          <w:p w14:paraId="4BDC94CD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68456BF7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A4BC75C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82BEC16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280CF5C4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60</w:t>
            </w:r>
            <w:r w:rsidRPr="00E50C38">
              <w:rPr>
                <w:rFonts w:asciiTheme="majorHAnsi" w:eastAsia="Calibri" w:hAnsiTheme="majorHAnsi" w:cs="Arial"/>
                <w:b/>
              </w:rPr>
              <w:t xml:space="preserve"> %</w:t>
            </w:r>
          </w:p>
          <w:p w14:paraId="143D17A7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6C12508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AB662B2" w14:textId="77777777" w:rsidR="00AE451B" w:rsidRPr="000B562D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theme="majorHAnsi"/>
                <w:b/>
              </w:rPr>
            </w:pPr>
            <w:r w:rsidRPr="000B562D">
              <w:rPr>
                <w:rFonts w:asciiTheme="majorHAnsi" w:hAnsiTheme="majorHAnsi" w:cstheme="majorHAnsi"/>
                <w:b/>
              </w:rPr>
              <w:t>Czas wykonania zamówienia - 20%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01F528C0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3528F84F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 na ściankę ekspozycyjną - 20 %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FCACF21" w14:textId="77777777" w:rsidR="00AE451B" w:rsidRPr="002A6253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Suma </w:t>
            </w:r>
          </w:p>
        </w:tc>
      </w:tr>
      <w:tr w:rsidR="00AE451B" w:rsidRPr="00E50C38" w14:paraId="3D616734" w14:textId="77777777" w:rsidTr="00C979F6">
        <w:trPr>
          <w:trHeight w:val="1827"/>
        </w:trPr>
        <w:tc>
          <w:tcPr>
            <w:tcW w:w="959" w:type="dxa"/>
          </w:tcPr>
          <w:p w14:paraId="1EB6C1FA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43C6471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BE62DF8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87E8B03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9A7DF1C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E50C38">
              <w:rPr>
                <w:rFonts w:asciiTheme="majorHAnsi" w:eastAsia="Calibri" w:hAnsiTheme="majorHAnsi" w:cs="Arial"/>
              </w:rPr>
              <w:t xml:space="preserve">      1 </w:t>
            </w:r>
          </w:p>
        </w:tc>
        <w:tc>
          <w:tcPr>
            <w:tcW w:w="2580" w:type="dxa"/>
          </w:tcPr>
          <w:p w14:paraId="78271A06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1E44C1" w14:textId="77777777" w:rsidR="00AE451B" w:rsidRPr="006903BF" w:rsidRDefault="00AE451B" w:rsidP="00C979F6">
            <w:pPr>
              <w:ind w:left="851" w:hanging="851"/>
              <w:rPr>
                <w:rFonts w:asciiTheme="majorHAnsi" w:hAnsiTheme="majorHAnsi" w:cstheme="majorHAnsi"/>
                <w:bCs/>
                <w:iCs/>
              </w:rPr>
            </w:pPr>
            <w:r w:rsidRPr="006903BF">
              <w:rPr>
                <w:rFonts w:asciiTheme="majorHAnsi" w:hAnsiTheme="majorHAnsi" w:cstheme="majorHAnsi"/>
                <w:bCs/>
                <w:iCs/>
              </w:rPr>
              <w:t>P.P.H.U. „MASTER“</w:t>
            </w:r>
          </w:p>
          <w:p w14:paraId="17405B3C" w14:textId="77777777" w:rsidR="00AE451B" w:rsidRPr="006903BF" w:rsidRDefault="00AE451B" w:rsidP="00C979F6">
            <w:pPr>
              <w:ind w:left="851" w:hanging="851"/>
              <w:rPr>
                <w:rFonts w:asciiTheme="majorHAnsi" w:hAnsiTheme="majorHAnsi" w:cstheme="majorHAnsi"/>
                <w:bCs/>
                <w:iCs/>
              </w:rPr>
            </w:pPr>
            <w:r w:rsidRPr="006903BF">
              <w:rPr>
                <w:rFonts w:asciiTheme="majorHAnsi" w:hAnsiTheme="majorHAnsi" w:cstheme="majorHAnsi"/>
                <w:bCs/>
                <w:iCs/>
              </w:rPr>
              <w:t>Mytarz 127</w:t>
            </w:r>
          </w:p>
          <w:p w14:paraId="1AF8CC57" w14:textId="77777777" w:rsidR="00AE451B" w:rsidRPr="006903BF" w:rsidRDefault="00AE451B" w:rsidP="00C979F6">
            <w:pPr>
              <w:ind w:left="851" w:hanging="851"/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6903BF">
              <w:rPr>
                <w:rFonts w:asciiTheme="majorHAnsi" w:hAnsiTheme="majorHAnsi" w:cstheme="majorHAnsi"/>
                <w:bCs/>
                <w:iCs/>
              </w:rPr>
              <w:t>28-230 Nowy Żmigród</w:t>
            </w:r>
          </w:p>
          <w:p w14:paraId="55C3DA47" w14:textId="77777777" w:rsidR="00AE451B" w:rsidRPr="00E50C38" w:rsidRDefault="00AE451B" w:rsidP="00C979F6">
            <w:pPr>
              <w:ind w:left="851" w:hanging="851"/>
              <w:rPr>
                <w:rFonts w:asciiTheme="majorHAnsi" w:eastAsia="Calibri" w:hAnsiTheme="majorHAnsi" w:cs="Arial"/>
              </w:rPr>
            </w:pPr>
          </w:p>
        </w:tc>
        <w:tc>
          <w:tcPr>
            <w:tcW w:w="2410" w:type="dxa"/>
          </w:tcPr>
          <w:p w14:paraId="5599CA3B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7F01D9E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1ACE442" w14:textId="77777777" w:rsidR="00AE451B" w:rsidRDefault="00AE451B" w:rsidP="00C979F6">
            <w:pPr>
              <w:widowControl w:val="0"/>
              <w:spacing w:line="120" w:lineRule="atLeast"/>
              <w:jc w:val="both"/>
            </w:pPr>
          </w:p>
          <w:p w14:paraId="00BD71C0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t xml:space="preserve">    </w:t>
            </w:r>
            <w:r w:rsidRPr="006903BF">
              <w:rPr>
                <w:rFonts w:asciiTheme="majorHAnsi" w:hAnsiTheme="majorHAnsi" w:cstheme="majorHAnsi"/>
              </w:rPr>
              <w:t xml:space="preserve">200 121 </w:t>
            </w:r>
            <w:r>
              <w:t>zł brutto</w:t>
            </w:r>
          </w:p>
          <w:p w14:paraId="7EC187F2" w14:textId="77777777" w:rsidR="00AE451B" w:rsidRPr="00E50C38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6</w:t>
            </w:r>
            <w:r w:rsidRPr="00E50C38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2551" w:type="dxa"/>
          </w:tcPr>
          <w:p w14:paraId="61894DC4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795182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838EB5A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AA9B0BE" w14:textId="77777777" w:rsidR="00AE451B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10 tygodni</w:t>
            </w:r>
          </w:p>
          <w:p w14:paraId="4AEE22B8" w14:textId="77777777" w:rsidR="00AE451B" w:rsidRPr="00E50C38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20 pkt</w:t>
            </w:r>
          </w:p>
        </w:tc>
        <w:tc>
          <w:tcPr>
            <w:tcW w:w="2552" w:type="dxa"/>
          </w:tcPr>
          <w:p w14:paraId="2CB6C170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A27C24C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255CAEE" w14:textId="77777777" w:rsidR="00AE451B" w:rsidRPr="00E50C38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1056E6E7" w14:textId="77777777" w:rsidR="00AE451B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60 miesięcy</w:t>
            </w:r>
          </w:p>
          <w:p w14:paraId="70E4E89B" w14:textId="77777777" w:rsidR="00AE451B" w:rsidRPr="00E50C38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    20 pkt</w:t>
            </w:r>
          </w:p>
        </w:tc>
        <w:tc>
          <w:tcPr>
            <w:tcW w:w="2410" w:type="dxa"/>
          </w:tcPr>
          <w:p w14:paraId="18BC8775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3A564CE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B18E962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5BE376F" w14:textId="77777777" w:rsidR="00AE451B" w:rsidRPr="008A6F50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              </w:t>
            </w:r>
            <w:r>
              <w:rPr>
                <w:rFonts w:asciiTheme="majorHAnsi" w:eastAsia="Calibri" w:hAnsiTheme="majorHAnsi" w:cs="Arial"/>
                <w:b/>
                <w:color w:val="FF0000"/>
              </w:rPr>
              <w:t>100</w:t>
            </w:r>
            <w:r w:rsidRPr="008A6F50">
              <w:rPr>
                <w:rFonts w:asciiTheme="majorHAnsi" w:eastAsia="Calibri" w:hAnsiTheme="majorHAnsi" w:cs="Arial"/>
                <w:b/>
                <w:color w:val="FF0000"/>
              </w:rPr>
              <w:t xml:space="preserve"> pkt.</w:t>
            </w:r>
          </w:p>
        </w:tc>
      </w:tr>
      <w:tr w:rsidR="00AE451B" w:rsidRPr="00E50C38" w14:paraId="75D68C53" w14:textId="77777777" w:rsidTr="00C979F6">
        <w:trPr>
          <w:trHeight w:val="1827"/>
        </w:trPr>
        <w:tc>
          <w:tcPr>
            <w:tcW w:w="959" w:type="dxa"/>
          </w:tcPr>
          <w:p w14:paraId="5CC1137A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6150423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2</w:t>
            </w:r>
          </w:p>
        </w:tc>
        <w:tc>
          <w:tcPr>
            <w:tcW w:w="2580" w:type="dxa"/>
          </w:tcPr>
          <w:p w14:paraId="1F4CA43C" w14:textId="77777777" w:rsidR="00AE451B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A454C77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INTERPLASTIC Roger Żółtowski</w:t>
            </w:r>
            <w:r w:rsidRPr="005502A4">
              <w:rPr>
                <w:rFonts w:asciiTheme="majorHAnsi" w:hAnsiTheme="majorHAnsi" w:cstheme="majorHAnsi"/>
                <w:color w:val="000000" w:themeColor="text1"/>
              </w:rPr>
              <w:tab/>
            </w:r>
          </w:p>
          <w:p w14:paraId="2F9353B0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Tuchom</w:t>
            </w:r>
          </w:p>
          <w:p w14:paraId="41FE5457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ul. Gdyńska 45</w:t>
            </w:r>
          </w:p>
          <w:p w14:paraId="54F6596F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80-209 Chwaszczyno</w:t>
            </w:r>
          </w:p>
          <w:p w14:paraId="09D1CA46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410" w:type="dxa"/>
          </w:tcPr>
          <w:p w14:paraId="504995D4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205BAE9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0E04EC5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488 728.00 zł brutto</w:t>
            </w:r>
          </w:p>
          <w:p w14:paraId="583A920A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A01657E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24,6 pkt</w:t>
            </w:r>
          </w:p>
        </w:tc>
        <w:tc>
          <w:tcPr>
            <w:tcW w:w="2551" w:type="dxa"/>
          </w:tcPr>
          <w:p w14:paraId="029F8724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D1026ED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FB22A71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14 tygodni</w:t>
            </w:r>
          </w:p>
          <w:p w14:paraId="61130172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14:paraId="312B6ECC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 0 pkt</w:t>
            </w:r>
          </w:p>
        </w:tc>
        <w:tc>
          <w:tcPr>
            <w:tcW w:w="2552" w:type="dxa"/>
          </w:tcPr>
          <w:p w14:paraId="6A464FAA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66B1882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97EE58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60 miesięcy</w:t>
            </w:r>
          </w:p>
          <w:p w14:paraId="609F8BDF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</w:t>
            </w:r>
          </w:p>
          <w:p w14:paraId="63C5C50C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20 pkt</w:t>
            </w:r>
          </w:p>
        </w:tc>
        <w:tc>
          <w:tcPr>
            <w:tcW w:w="2410" w:type="dxa"/>
          </w:tcPr>
          <w:p w14:paraId="352551CD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3BFE349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37F621B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8E35F93" w14:textId="77777777" w:rsidR="00AE451B" w:rsidRPr="00BC06F7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color w:val="FF0000"/>
              </w:rPr>
            </w:pP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           44,6  pkt</w:t>
            </w:r>
          </w:p>
        </w:tc>
      </w:tr>
      <w:tr w:rsidR="00AE451B" w:rsidRPr="00E50C38" w14:paraId="29386BAC" w14:textId="77777777" w:rsidTr="00C979F6">
        <w:trPr>
          <w:trHeight w:val="1827"/>
        </w:trPr>
        <w:tc>
          <w:tcPr>
            <w:tcW w:w="959" w:type="dxa"/>
          </w:tcPr>
          <w:p w14:paraId="42D24B02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8945323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D461D2A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5D9979E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3</w:t>
            </w:r>
          </w:p>
        </w:tc>
        <w:tc>
          <w:tcPr>
            <w:tcW w:w="2580" w:type="dxa"/>
          </w:tcPr>
          <w:p w14:paraId="179A6D8E" w14:textId="77777777" w:rsidR="00AE451B" w:rsidRDefault="00AE451B" w:rsidP="00C979F6">
            <w:pPr>
              <w:rPr>
                <w:rFonts w:cstheme="minorHAnsi"/>
                <w:color w:val="000000" w:themeColor="text1"/>
              </w:rPr>
            </w:pPr>
          </w:p>
          <w:p w14:paraId="1A699C4E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 xml:space="preserve">Zakład Usług Tartaczno-Stolarskich </w:t>
            </w:r>
          </w:p>
          <w:p w14:paraId="609E2D42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Robert Śliwiński</w:t>
            </w:r>
          </w:p>
          <w:p w14:paraId="2F3B1D69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ul. Trzemeszeńska 35</w:t>
            </w:r>
          </w:p>
          <w:p w14:paraId="09E41638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88-410 Gąsawa</w:t>
            </w:r>
          </w:p>
          <w:p w14:paraId="0E352A5A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410" w:type="dxa"/>
          </w:tcPr>
          <w:p w14:paraId="28A68787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7AA0ECD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2069042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D92041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328 410.00 zł brutto</w:t>
            </w:r>
          </w:p>
          <w:p w14:paraId="24B6FCDC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36,57 pkt</w:t>
            </w:r>
          </w:p>
        </w:tc>
        <w:tc>
          <w:tcPr>
            <w:tcW w:w="2551" w:type="dxa"/>
          </w:tcPr>
          <w:p w14:paraId="1B0F53F3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6144FF5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44C2E73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99EDC07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10 tygodni</w:t>
            </w:r>
          </w:p>
          <w:p w14:paraId="1E6BC1C0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20 pkt</w:t>
            </w:r>
          </w:p>
        </w:tc>
        <w:tc>
          <w:tcPr>
            <w:tcW w:w="2552" w:type="dxa"/>
          </w:tcPr>
          <w:p w14:paraId="26F4A7FC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2DD4218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D3D5A80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5C5BACA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60 miesięcy</w:t>
            </w:r>
          </w:p>
          <w:p w14:paraId="4D9BAC80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20 pkt</w:t>
            </w:r>
          </w:p>
        </w:tc>
        <w:tc>
          <w:tcPr>
            <w:tcW w:w="2410" w:type="dxa"/>
          </w:tcPr>
          <w:p w14:paraId="68359186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  <w:p w14:paraId="6A1CB884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  <w:p w14:paraId="6ADF7CF0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  <w:p w14:paraId="1AC8ECFD" w14:textId="77777777" w:rsidR="00AE451B" w:rsidRPr="00BC06F7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color w:val="FF0000"/>
              </w:rPr>
            </w:pP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   </w:t>
            </w:r>
            <w:r>
              <w:rPr>
                <w:rFonts w:asciiTheme="majorHAnsi" w:eastAsia="Calibri" w:hAnsiTheme="majorHAnsi" w:cs="Arial"/>
                <w:b/>
                <w:color w:val="FF0000"/>
              </w:rPr>
              <w:t xml:space="preserve">       </w:t>
            </w: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76,57</w:t>
            </w:r>
          </w:p>
        </w:tc>
      </w:tr>
      <w:tr w:rsidR="00AE451B" w:rsidRPr="00E50C38" w14:paraId="3DECE9F5" w14:textId="77777777" w:rsidTr="00C979F6">
        <w:trPr>
          <w:trHeight w:val="1827"/>
        </w:trPr>
        <w:tc>
          <w:tcPr>
            <w:tcW w:w="959" w:type="dxa"/>
          </w:tcPr>
          <w:p w14:paraId="74875D14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80ABFEE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F71C416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A7C436D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4</w:t>
            </w:r>
          </w:p>
        </w:tc>
        <w:tc>
          <w:tcPr>
            <w:tcW w:w="2580" w:type="dxa"/>
          </w:tcPr>
          <w:p w14:paraId="3C3398B8" w14:textId="77777777" w:rsidR="00AE451B" w:rsidRDefault="00AE451B" w:rsidP="00C979F6">
            <w:pPr>
              <w:rPr>
                <w:rFonts w:cstheme="minorHAnsi"/>
                <w:color w:val="000000" w:themeColor="text1"/>
              </w:rPr>
            </w:pPr>
          </w:p>
          <w:p w14:paraId="2276A8CE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Artplex Sławomir Truchan</w:t>
            </w:r>
          </w:p>
          <w:p w14:paraId="3D36B822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ul. Kasztanowa 28</w:t>
            </w:r>
          </w:p>
          <w:p w14:paraId="7742CD42" w14:textId="77777777" w:rsidR="00AE451B" w:rsidRPr="005502A4" w:rsidRDefault="00AE451B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502A4">
              <w:rPr>
                <w:rFonts w:asciiTheme="majorHAnsi" w:hAnsiTheme="majorHAnsi" w:cstheme="majorHAnsi"/>
                <w:color w:val="000000" w:themeColor="text1"/>
              </w:rPr>
              <w:t>16-400 Suwałki</w:t>
            </w:r>
          </w:p>
          <w:p w14:paraId="58C9662B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410" w:type="dxa"/>
          </w:tcPr>
          <w:p w14:paraId="41616FF0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2102EBE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1DDFFB8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223 983.00 zł brutto</w:t>
            </w:r>
          </w:p>
          <w:p w14:paraId="4CA827BC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53,61 pkt</w:t>
            </w:r>
          </w:p>
        </w:tc>
        <w:tc>
          <w:tcPr>
            <w:tcW w:w="2551" w:type="dxa"/>
          </w:tcPr>
          <w:p w14:paraId="6A0934BB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E38D72D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5A3D31B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10 tygodni</w:t>
            </w:r>
          </w:p>
          <w:p w14:paraId="58E69317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20 pkt</w:t>
            </w:r>
          </w:p>
        </w:tc>
        <w:tc>
          <w:tcPr>
            <w:tcW w:w="2552" w:type="dxa"/>
          </w:tcPr>
          <w:p w14:paraId="20A5C2DB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2311BCF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1049C49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60 miesięcy</w:t>
            </w:r>
          </w:p>
          <w:p w14:paraId="28EC45F5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20 pkt</w:t>
            </w:r>
          </w:p>
        </w:tc>
        <w:tc>
          <w:tcPr>
            <w:tcW w:w="2410" w:type="dxa"/>
          </w:tcPr>
          <w:p w14:paraId="0B448CA5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FD43D3D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C3E448E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BD8F99E" w14:textId="77777777" w:rsidR="00AE451B" w:rsidRPr="00BC06F7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color w:val="FF0000"/>
              </w:rPr>
            </w:pP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   </w:t>
            </w:r>
            <w:r>
              <w:rPr>
                <w:rFonts w:asciiTheme="majorHAnsi" w:eastAsia="Calibri" w:hAnsiTheme="majorHAnsi" w:cs="Arial"/>
                <w:b/>
                <w:color w:val="FF0000"/>
              </w:rPr>
              <w:t xml:space="preserve">            </w:t>
            </w: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>93,61</w:t>
            </w:r>
          </w:p>
        </w:tc>
      </w:tr>
    </w:tbl>
    <w:p w14:paraId="44D82163" w14:textId="77777777" w:rsidR="00AE451B" w:rsidRPr="00791E20" w:rsidRDefault="00AE451B" w:rsidP="00AE451B">
      <w:pPr>
        <w:rPr>
          <w:rFonts w:ascii="Cambria" w:eastAsia="Calibri" w:hAnsi="Cambria" w:cs="Times New Roman"/>
        </w:rPr>
      </w:pPr>
    </w:p>
    <w:p w14:paraId="075BFF5C" w14:textId="62A62E76" w:rsidR="00791E20" w:rsidRPr="00791E20" w:rsidRDefault="00AE451B" w:rsidP="00AE451B">
      <w:pPr>
        <w:tabs>
          <w:tab w:val="left" w:pos="4125"/>
        </w:tabs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                   </w:t>
      </w:r>
      <w:r>
        <w:rPr>
          <w:rFonts w:ascii="Cambria" w:eastAsia="Calibri" w:hAnsi="Cambria" w:cs="Times New Roman"/>
        </w:rPr>
        <w:t xml:space="preserve">                         </w:t>
      </w:r>
      <w:bookmarkStart w:id="0" w:name="_GoBack"/>
      <w:bookmarkEnd w:id="0"/>
    </w:p>
    <w:p w14:paraId="12E5C61E" w14:textId="77777777" w:rsidR="00E50C38" w:rsidRDefault="00791E20" w:rsidP="00791E20">
      <w:pPr>
        <w:tabs>
          <w:tab w:val="left" w:pos="4125"/>
        </w:tabs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                   </w:t>
      </w:r>
      <w:r w:rsidR="00565C2F">
        <w:rPr>
          <w:rFonts w:ascii="Cambria" w:eastAsia="Calibri" w:hAnsi="Cambria" w:cs="Times New Roman"/>
        </w:rPr>
        <w:t xml:space="preserve">                              </w:t>
      </w:r>
    </w:p>
    <w:p w14:paraId="13EE2F10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33903B33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3F3BEAD2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78AC4537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03E84166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0021A79F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26282FC4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6EBD4419" w14:textId="08F10472" w:rsidR="00565C2F" w:rsidRPr="00791E20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  <w:sectPr w:rsidR="00565C2F" w:rsidRPr="00791E20" w:rsidSect="003C26C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mbria" w:eastAsia="Calibri" w:hAnsi="Cambria" w:cs="Times New Roman"/>
        </w:rPr>
        <w:t xml:space="preserve">     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>.................................................</w:t>
      </w:r>
      <w:r w:rsidR="00AC58FE">
        <w:rPr>
          <w:rFonts w:ascii="Cambria" w:eastAsia="Calibri" w:hAnsi="Cambria" w:cs="Times New Roman"/>
        </w:rPr>
        <w:t>..............................</w:t>
      </w:r>
    </w:p>
    <w:p w14:paraId="6DEA6FC3" w14:textId="77777777" w:rsidR="00E50C38" w:rsidRPr="00E50C38" w:rsidRDefault="00E50C38" w:rsidP="00791E20">
      <w:pPr>
        <w:jc w:val="both"/>
        <w:rPr>
          <w:rFonts w:ascii="Cambria" w:hAnsi="Cambria"/>
          <w:b/>
        </w:rPr>
      </w:pPr>
    </w:p>
    <w:sectPr w:rsidR="00E50C38" w:rsidRPr="00E50C38" w:rsidSect="00EE1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20"/>
    <w:rsid w:val="000007FD"/>
    <w:rsid w:val="000B562D"/>
    <w:rsid w:val="000E4642"/>
    <w:rsid w:val="00116C04"/>
    <w:rsid w:val="00192976"/>
    <w:rsid w:val="00253E3D"/>
    <w:rsid w:val="002D7D6D"/>
    <w:rsid w:val="003179A1"/>
    <w:rsid w:val="003614E1"/>
    <w:rsid w:val="003A12A3"/>
    <w:rsid w:val="003C26CA"/>
    <w:rsid w:val="003F2767"/>
    <w:rsid w:val="0040590F"/>
    <w:rsid w:val="00431AD2"/>
    <w:rsid w:val="00565C2F"/>
    <w:rsid w:val="005B14C5"/>
    <w:rsid w:val="00643A0F"/>
    <w:rsid w:val="006903BF"/>
    <w:rsid w:val="00791E20"/>
    <w:rsid w:val="00913931"/>
    <w:rsid w:val="00960AA3"/>
    <w:rsid w:val="00987011"/>
    <w:rsid w:val="009C6023"/>
    <w:rsid w:val="00AC58FE"/>
    <w:rsid w:val="00AE451B"/>
    <w:rsid w:val="00BD480D"/>
    <w:rsid w:val="00BE1DE2"/>
    <w:rsid w:val="00CF10E5"/>
    <w:rsid w:val="00CF3A53"/>
    <w:rsid w:val="00D10019"/>
    <w:rsid w:val="00D57A8C"/>
    <w:rsid w:val="00D741CB"/>
    <w:rsid w:val="00DD2F37"/>
    <w:rsid w:val="00E50C38"/>
    <w:rsid w:val="00E514A0"/>
    <w:rsid w:val="00E64F6C"/>
    <w:rsid w:val="00F102CC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C78"/>
  <w15:chartTrackingRefBased/>
  <w15:docId w15:val="{0C76CC85-C495-4A8C-8E7B-E3A787E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1E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E2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50C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0C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7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Urszula Głod-Van De Sanden</cp:lastModifiedBy>
  <cp:revision>16</cp:revision>
  <cp:lastPrinted>2021-09-28T10:57:00Z</cp:lastPrinted>
  <dcterms:created xsi:type="dcterms:W3CDTF">2021-09-28T12:48:00Z</dcterms:created>
  <dcterms:modified xsi:type="dcterms:W3CDTF">2022-09-16T08:48:00Z</dcterms:modified>
</cp:coreProperties>
</file>