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91" w:rsidRDefault="00C51516">
      <w:pPr>
        <w:pStyle w:val="Standard"/>
      </w:pPr>
      <w:r>
        <w:rPr>
          <w:noProof/>
          <w:lang w:eastAsia="pl-PL"/>
        </w:rPr>
        <w:drawing>
          <wp:inline distT="0" distB="0" distL="0" distR="0">
            <wp:extent cx="1390683" cy="1083243"/>
            <wp:effectExtent l="0" t="0" r="0" b="2607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83" cy="1083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ul. Staromłyńska 27 PL-70-561 Szczecin        </w:t>
      </w:r>
      <w:hyperlink r:id="rId8" w:history="1">
        <w:r>
          <w:rPr>
            <w:color w:val="000000"/>
          </w:rPr>
          <w:t>http://www.muzeum.szczecin.pl</w:t>
        </w:r>
      </w:hyperlink>
    </w:p>
    <w:p w:rsidR="00B25391" w:rsidRPr="00B248A2" w:rsidRDefault="00C51516">
      <w:pPr>
        <w:pStyle w:val="Standard"/>
        <w:rPr>
          <w:lang w:val="en-GB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lang w:val="en-US"/>
        </w:rPr>
        <w:t>tel. +4891 4315200 fax: +4891 4315204      email:</w:t>
      </w:r>
      <w:hyperlink r:id="rId9" w:history="1">
        <w:r>
          <w:rPr>
            <w:lang w:val="en-GB"/>
          </w:rPr>
          <w:t>biuro@muzeum.szczecin.pl</w:t>
        </w:r>
      </w:hyperlink>
    </w:p>
    <w:p w:rsidR="00B25391" w:rsidRDefault="00B25391">
      <w:pPr>
        <w:pStyle w:val="Tytu"/>
        <w:jc w:val="left"/>
        <w:rPr>
          <w:rFonts w:ascii="Calibr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:rsidR="00C860AF" w:rsidRDefault="00C860AF">
      <w:pPr>
        <w:pStyle w:val="Tytu"/>
        <w:jc w:val="left"/>
        <w:rPr>
          <w:rFonts w:ascii="Calibr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:rsidR="00C860AF" w:rsidRDefault="00C860AF">
      <w:pPr>
        <w:pStyle w:val="Tytu"/>
        <w:jc w:val="left"/>
        <w:rPr>
          <w:rFonts w:ascii="Calibr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:rsidR="00B25391" w:rsidRDefault="00C51516">
      <w:pPr>
        <w:pStyle w:val="Tytu"/>
        <w:jc w:val="left"/>
      </w:pPr>
      <w:r>
        <w:rPr>
          <w:rFonts w:ascii="Calibri" w:hAnsi="Calibri" w:cs="Calibri"/>
          <w:b w:val="0"/>
        </w:rPr>
        <w:t>AZ.</w:t>
      </w:r>
      <w:r w:rsidR="00B248A2">
        <w:rPr>
          <w:rFonts w:ascii="Calibri" w:hAnsi="Calibri" w:cs="Calibri"/>
          <w:b w:val="0"/>
        </w:rPr>
        <w:t>2710.14.2020.EF</w:t>
      </w:r>
      <w:r w:rsidR="00B248A2">
        <w:rPr>
          <w:rFonts w:ascii="Calibri" w:hAnsi="Calibri" w:cs="Calibri"/>
          <w:b w:val="0"/>
        </w:rPr>
        <w:tab/>
      </w:r>
      <w:r w:rsidR="00B248A2">
        <w:rPr>
          <w:rFonts w:ascii="Calibri" w:hAnsi="Calibri" w:cs="Calibri"/>
          <w:b w:val="0"/>
        </w:rPr>
        <w:tab/>
      </w:r>
      <w:r w:rsidR="00B248A2">
        <w:rPr>
          <w:rFonts w:ascii="Calibri" w:hAnsi="Calibri" w:cs="Calibri"/>
          <w:b w:val="0"/>
        </w:rPr>
        <w:tab/>
      </w:r>
      <w:r w:rsidR="00B248A2">
        <w:rPr>
          <w:rFonts w:ascii="Calibri" w:hAnsi="Calibri" w:cs="Calibri"/>
          <w:b w:val="0"/>
        </w:rPr>
        <w:tab/>
      </w:r>
      <w:r w:rsidR="00B248A2">
        <w:rPr>
          <w:rFonts w:ascii="Calibri" w:hAnsi="Calibri" w:cs="Calibri"/>
          <w:b w:val="0"/>
        </w:rPr>
        <w:tab/>
      </w:r>
      <w:r w:rsidR="00B248A2">
        <w:rPr>
          <w:rFonts w:ascii="Calibri" w:hAnsi="Calibri" w:cs="Calibri"/>
          <w:b w:val="0"/>
        </w:rPr>
        <w:tab/>
        <w:t>Szczecin 21.05</w:t>
      </w:r>
      <w:r>
        <w:rPr>
          <w:rFonts w:ascii="Calibri" w:hAnsi="Calibri" w:cs="Calibri"/>
          <w:b w:val="0"/>
        </w:rPr>
        <w:t>.2020 r.</w:t>
      </w:r>
    </w:p>
    <w:p w:rsidR="00C860AF" w:rsidRDefault="00C860AF" w:rsidP="00C860AF">
      <w:pPr>
        <w:pStyle w:val="Standard"/>
        <w:spacing w:before="60" w:after="60"/>
        <w:rPr>
          <w:b/>
          <w:sz w:val="24"/>
          <w:szCs w:val="24"/>
        </w:rPr>
      </w:pPr>
    </w:p>
    <w:p w:rsidR="00C860AF" w:rsidRDefault="00C860AF">
      <w:pPr>
        <w:pStyle w:val="Standard"/>
        <w:spacing w:before="60" w:after="60"/>
        <w:ind w:left="550"/>
        <w:rPr>
          <w:b/>
          <w:sz w:val="24"/>
          <w:szCs w:val="24"/>
        </w:rPr>
      </w:pPr>
    </w:p>
    <w:p w:rsidR="00B248A2" w:rsidRPr="00D7622B" w:rsidRDefault="00B248A2" w:rsidP="00C860AF">
      <w:pPr>
        <w:pStyle w:val="Standard"/>
        <w:spacing w:before="60" w:after="60"/>
        <w:jc w:val="both"/>
      </w:pPr>
      <w:r>
        <w:rPr>
          <w:bCs/>
          <w:iCs/>
        </w:rPr>
        <w:t xml:space="preserve">Dotyczy </w:t>
      </w:r>
      <w:r>
        <w:t xml:space="preserve">postępowania prowadzonego w trybie przetargu pn.: </w:t>
      </w:r>
      <w:r>
        <w:rPr>
          <w:b/>
        </w:rPr>
        <w:t xml:space="preserve">Wymiana instalacji elektrycznej i wentylacyjnej w budynku Działu Konserwacji Zbiorów </w:t>
      </w:r>
      <w:bookmarkStart w:id="0" w:name="__DdeLink__4818_3908928413"/>
      <w:bookmarkEnd w:id="0"/>
      <w:r>
        <w:rPr>
          <w:b/>
        </w:rPr>
        <w:t xml:space="preserve">Muzeum Narodowego w Szczecinie przy ul. Wały Chrobrego 3 w Szczecinie - </w:t>
      </w:r>
      <w:r>
        <w:rPr>
          <w:rFonts w:cstheme="minorHAnsi"/>
        </w:rPr>
        <w:t>AZ.2710.14.2020.EF</w:t>
      </w:r>
    </w:p>
    <w:p w:rsidR="00B25391" w:rsidRDefault="00B25391">
      <w:pPr>
        <w:pStyle w:val="Standard"/>
        <w:jc w:val="both"/>
      </w:pPr>
    </w:p>
    <w:p w:rsidR="00B25391" w:rsidRDefault="00B248A2">
      <w:pPr>
        <w:pStyle w:val="Standard"/>
        <w:jc w:val="center"/>
      </w:pPr>
      <w:r>
        <w:rPr>
          <w:b/>
        </w:rPr>
        <w:t xml:space="preserve">ZMIANA SPECYIKACJI ISTOTNYCH WARUNKÓW ZAMÓWIENIA I WZORU UMOWY </w:t>
      </w:r>
    </w:p>
    <w:p w:rsidR="00B25391" w:rsidRDefault="00B25391">
      <w:pPr>
        <w:pStyle w:val="Standard"/>
        <w:jc w:val="both"/>
        <w:rPr>
          <w:b/>
        </w:rPr>
      </w:pPr>
    </w:p>
    <w:p w:rsidR="00B248A2" w:rsidRPr="00955914" w:rsidRDefault="00B248A2" w:rsidP="00D7622B">
      <w:pPr>
        <w:jc w:val="both"/>
      </w:pPr>
      <w:r w:rsidRPr="00955914">
        <w:t xml:space="preserve">Zamawiający </w:t>
      </w:r>
      <w:r>
        <w:t xml:space="preserve">– Muzeum Narodowe w Szczecinie </w:t>
      </w:r>
      <w:r w:rsidRPr="00955914">
        <w:t>działając na podstawie art. 38 ust. 4 ustawy z dnia 29 stycznia 2004</w:t>
      </w:r>
      <w:r>
        <w:t xml:space="preserve"> </w:t>
      </w:r>
      <w:r w:rsidRPr="00955914">
        <w:t>r. Prawo zam</w:t>
      </w:r>
      <w:r w:rsidR="00C860AF">
        <w:t>ówień publicznych (tekst jedn.:</w:t>
      </w:r>
      <w:r w:rsidR="00C860AF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Dz.</w:t>
      </w:r>
      <w:r w:rsidR="00C860AF">
        <w:rPr>
          <w:rFonts w:cs="Calibri"/>
          <w:color w:val="000000"/>
          <w:shd w:val="clear" w:color="auto" w:fill="FFFFFF"/>
        </w:rPr>
        <w:t xml:space="preserve"> U. z 2019 r. poz. 1843)</w:t>
      </w:r>
      <w:r w:rsidRPr="00955914">
        <w:t xml:space="preserve"> </w:t>
      </w:r>
      <w:r w:rsidRPr="00D7622B">
        <w:rPr>
          <w:u w:val="single"/>
        </w:rPr>
        <w:t xml:space="preserve">dokonuje zmian treści Specyfikacji Istotnych Warunków Zamówienia </w:t>
      </w:r>
      <w:r w:rsidR="00D7622B" w:rsidRPr="00D7622B">
        <w:rPr>
          <w:u w:val="single"/>
        </w:rPr>
        <w:t>i wzoru umowy</w:t>
      </w:r>
      <w:r w:rsidR="00D7622B">
        <w:t xml:space="preserve"> </w:t>
      </w:r>
      <w:r w:rsidR="00D7622B">
        <w:rPr>
          <w:rFonts w:cs="Calibri"/>
        </w:rPr>
        <w:t>postępowania</w:t>
      </w:r>
      <w:r w:rsidR="00D7622B" w:rsidRPr="00955914">
        <w:t xml:space="preserve"> </w:t>
      </w:r>
      <w:r w:rsidRPr="00955914">
        <w:t>prowadzonego w trybie przetar</w:t>
      </w:r>
      <w:r>
        <w:t>gu nieograniczonego ogłoszonego</w:t>
      </w:r>
      <w:r w:rsidRPr="00955914">
        <w:t xml:space="preserve"> w Biuletynie Zamówień Publicznych pod numerem </w:t>
      </w:r>
      <w:r>
        <w:t>540777-N-2020</w:t>
      </w:r>
      <w:r w:rsidRPr="00955914">
        <w:t xml:space="preserve"> </w:t>
      </w:r>
      <w:r>
        <w:t xml:space="preserve">w dniu 18.05.2020 </w:t>
      </w:r>
      <w:r w:rsidRPr="00955914">
        <w:t>r.</w:t>
      </w:r>
      <w:r>
        <w:t xml:space="preserve">, </w:t>
      </w:r>
      <w:r w:rsidRPr="00955914">
        <w:t xml:space="preserve">pn.: </w:t>
      </w:r>
      <w:r>
        <w:rPr>
          <w:rFonts w:cs="Calibri"/>
          <w:b/>
        </w:rPr>
        <w:t xml:space="preserve">Wymiana instalacji elektrycznej i wentylacyjnej </w:t>
      </w:r>
      <w:r>
        <w:rPr>
          <w:b/>
        </w:rPr>
        <w:t>w budynku Działu Konserwacji Zbiorów Muzeum Narodowego w Szczecinie przy ul. Wały Chrobrego 3 w Szczecinie</w:t>
      </w:r>
      <w:r>
        <w:t>,</w:t>
      </w:r>
      <w:r w:rsidRPr="00955914">
        <w:t xml:space="preserve"> zamieszcza</w:t>
      </w:r>
      <w:r w:rsidR="00D7622B">
        <w:t>jąc je</w:t>
      </w:r>
      <w:r w:rsidRPr="00955914">
        <w:t xml:space="preserve"> w siedzibie Zamawiające</w:t>
      </w:r>
      <w:r w:rsidR="00D7622B">
        <w:t xml:space="preserve">go oraz na stronie internetowej </w:t>
      </w:r>
      <w:hyperlink r:id="rId10" w:history="1">
        <w:r w:rsidRPr="00955914">
          <w:rPr>
            <w:rStyle w:val="Hipercze"/>
          </w:rPr>
          <w:t>https://bip.muzeum.szczecin.pl/</w:t>
        </w:r>
      </w:hyperlink>
      <w:r w:rsidRPr="00955914">
        <w:t>.</w:t>
      </w:r>
    </w:p>
    <w:p w:rsidR="00B25391" w:rsidRDefault="00B25391">
      <w:pPr>
        <w:pStyle w:val="Standard"/>
        <w:ind w:left="567" w:hanging="567"/>
        <w:jc w:val="both"/>
        <w:rPr>
          <w:rStyle w:val="apple-style-span"/>
          <w:rFonts w:cs="Calibri"/>
        </w:rPr>
      </w:pPr>
    </w:p>
    <w:p w:rsidR="00D66B4B" w:rsidRPr="00D66B4B" w:rsidRDefault="00D66B4B" w:rsidP="00D66B4B">
      <w:pPr>
        <w:pStyle w:val="Standard"/>
        <w:numPr>
          <w:ilvl w:val="0"/>
          <w:numId w:val="8"/>
        </w:numPr>
        <w:suppressAutoHyphens w:val="0"/>
        <w:autoSpaceDN/>
        <w:spacing w:after="60"/>
        <w:ind w:left="567" w:hanging="567"/>
        <w:jc w:val="both"/>
        <w:textAlignment w:val="auto"/>
      </w:pPr>
      <w:r>
        <w:t xml:space="preserve">SIWZ Rozdział II ust. 12 </w:t>
      </w:r>
      <w:r w:rsidR="00951FA7">
        <w:t xml:space="preserve">i rozdział XVI ust. 4 </w:t>
      </w:r>
      <w:r>
        <w:t xml:space="preserve">– słowa </w:t>
      </w:r>
      <w:r w:rsidRPr="00D66B4B">
        <w:rPr>
          <w:i/>
        </w:rPr>
        <w:t>zagrożenia epidemicznego</w:t>
      </w:r>
      <w:r>
        <w:t xml:space="preserve"> zastępuje się słowem </w:t>
      </w:r>
      <w:r w:rsidRPr="00D66B4B">
        <w:rPr>
          <w:b/>
          <w:i/>
        </w:rPr>
        <w:t>epidemii</w:t>
      </w:r>
      <w:r>
        <w:rPr>
          <w:b/>
          <w:i/>
        </w:rPr>
        <w:t xml:space="preserve">, </w:t>
      </w:r>
      <w:r>
        <w:t xml:space="preserve">w związku z czym uzyskuje on następujące brzmienie: </w:t>
      </w:r>
    </w:p>
    <w:p w:rsidR="00D66B4B" w:rsidRDefault="00126046" w:rsidP="00126046">
      <w:pPr>
        <w:pStyle w:val="Akapitzlist"/>
        <w:suppressAutoHyphens w:val="0"/>
        <w:autoSpaceDN/>
        <w:ind w:left="567"/>
        <w:jc w:val="both"/>
        <w:textAlignment w:val="auto"/>
        <w:rPr>
          <w:i/>
        </w:rPr>
      </w:pPr>
      <w:r>
        <w:rPr>
          <w:i/>
        </w:rPr>
        <w:t>„</w:t>
      </w:r>
      <w:r w:rsidR="00D66B4B" w:rsidRPr="00126046">
        <w:rPr>
          <w:i/>
        </w:rPr>
        <w:t>W związku z wprowadzeniem w Polsce stanu epidemii Muzeum Narodowe w Szczecinie ogranicza swoją aktywność (większość działań będzie wykonywanych zdalnie). W konsekwencji sekretariat MNS jest czynny tylko we wtorki  i czwartki w godzinach 12:00 - 14:00 a od 25.05.2020 r. sekretariat MNS będzie czynny tylko w poniedziałki i czwartki w godzinach od 12:00 do 14:00  oraz wyjątkowo w dniu 3.06.2020  w godzinach od 12:00 do 14:00.</w:t>
      </w:r>
      <w:r>
        <w:rPr>
          <w:i/>
        </w:rPr>
        <w:t>”</w:t>
      </w:r>
    </w:p>
    <w:p w:rsidR="00126046" w:rsidRDefault="00126046" w:rsidP="00126046">
      <w:pPr>
        <w:pStyle w:val="Akapitzlist"/>
        <w:suppressAutoHyphens w:val="0"/>
        <w:autoSpaceDN/>
        <w:ind w:left="567"/>
        <w:jc w:val="both"/>
        <w:textAlignment w:val="auto"/>
        <w:rPr>
          <w:i/>
        </w:rPr>
      </w:pPr>
    </w:p>
    <w:p w:rsidR="00126046" w:rsidRDefault="00126046" w:rsidP="00126046">
      <w:pPr>
        <w:pStyle w:val="Akapitzlist"/>
        <w:numPr>
          <w:ilvl w:val="0"/>
          <w:numId w:val="12"/>
        </w:numPr>
        <w:suppressAutoHyphens w:val="0"/>
        <w:autoSpaceDN/>
        <w:ind w:left="567" w:hanging="567"/>
        <w:jc w:val="both"/>
        <w:textAlignment w:val="auto"/>
      </w:pPr>
      <w:r>
        <w:t>SIWZ Rozdział VI ust.2 pkt 1) – zmianie podlegają numery Dziennika Ustaw</w:t>
      </w:r>
      <w:r w:rsidR="005C5C51">
        <w:t>,</w:t>
      </w:r>
      <w:r>
        <w:t xml:space="preserve"> na który powołuje się Prawo restrukturyzacyjne i Prawo upadłościowe, w związku z czym punkt uzyskuje następujące brzmienie: </w:t>
      </w:r>
    </w:p>
    <w:p w:rsidR="00126046" w:rsidRDefault="00126046" w:rsidP="00126046">
      <w:pPr>
        <w:pStyle w:val="25a"/>
        <w:ind w:left="720" w:firstLine="0"/>
        <w:rPr>
          <w:i/>
          <w:lang w:val="pl-PL"/>
        </w:rPr>
      </w:pPr>
      <w:r w:rsidRPr="00126046">
        <w:rPr>
          <w:i/>
        </w:rPr>
        <w:t>„w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243, 326, 912 i 1655),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498, 912, 1495 i 1655);</w:t>
      </w:r>
      <w:r w:rsidRPr="00126046">
        <w:rPr>
          <w:i/>
          <w:lang w:val="pl-PL"/>
        </w:rPr>
        <w:t>”</w:t>
      </w:r>
    </w:p>
    <w:p w:rsidR="00951FA7" w:rsidRDefault="00951FA7" w:rsidP="00126046">
      <w:pPr>
        <w:pStyle w:val="25a"/>
        <w:ind w:left="720" w:firstLine="0"/>
        <w:rPr>
          <w:i/>
          <w:lang w:val="pl-PL"/>
        </w:rPr>
      </w:pPr>
    </w:p>
    <w:p w:rsidR="00951FA7" w:rsidRPr="009E776E" w:rsidRDefault="00951FA7" w:rsidP="009E776E">
      <w:pPr>
        <w:pStyle w:val="25a"/>
        <w:numPr>
          <w:ilvl w:val="0"/>
          <w:numId w:val="12"/>
        </w:numPr>
        <w:ind w:left="567" w:hanging="567"/>
        <w:rPr>
          <w:lang w:val="pl-PL" w:eastAsia="pl-PL"/>
        </w:rPr>
      </w:pPr>
      <w:r>
        <w:rPr>
          <w:lang w:val="pl-PL"/>
        </w:rPr>
        <w:t xml:space="preserve">SIWZ Rozdział XXIV </w:t>
      </w:r>
      <w:r w:rsidR="00C860AF">
        <w:rPr>
          <w:lang w:val="pl-PL"/>
        </w:rPr>
        <w:t xml:space="preserve">i Wzór umowy </w:t>
      </w:r>
      <w:r w:rsidR="00C860AF">
        <w:rPr>
          <w:rFonts w:cs="Calibri"/>
          <w:b/>
          <w:szCs w:val="22"/>
        </w:rPr>
        <w:t>§</w:t>
      </w:r>
      <w:r w:rsidR="00C860AF">
        <w:rPr>
          <w:rFonts w:cs="Calibri"/>
          <w:b/>
          <w:szCs w:val="22"/>
          <w:lang w:val="pl-PL"/>
        </w:rPr>
        <w:t xml:space="preserve"> 19 </w:t>
      </w:r>
      <w:r>
        <w:rPr>
          <w:lang w:val="pl-PL"/>
        </w:rPr>
        <w:t xml:space="preserve">– </w:t>
      </w:r>
      <w:r w:rsidR="009E776E">
        <w:rPr>
          <w:lang w:val="pl-PL"/>
        </w:rPr>
        <w:t xml:space="preserve">KATALOG ZMIAN UMOWY </w:t>
      </w:r>
      <w:r w:rsidR="005C5C51">
        <w:rPr>
          <w:lang w:val="pl-PL"/>
        </w:rPr>
        <w:t>–</w:t>
      </w:r>
      <w:r w:rsidR="009E776E">
        <w:rPr>
          <w:lang w:val="pl-PL"/>
        </w:rPr>
        <w:t xml:space="preserve"> </w:t>
      </w:r>
      <w:r w:rsidR="005C5C51">
        <w:rPr>
          <w:lang w:val="pl-PL"/>
        </w:rPr>
        <w:t xml:space="preserve">uzupełnia się zapisami </w:t>
      </w:r>
      <w:r w:rsidR="005C5C51" w:rsidRPr="005C5C51">
        <w:rPr>
          <w:lang w:val="pl-PL"/>
        </w:rPr>
        <w:t xml:space="preserve">dotyczącymi  </w:t>
      </w:r>
      <w:r w:rsidR="005C5C51" w:rsidRPr="005C5C51">
        <w:rPr>
          <w:rFonts w:cs="Calibri"/>
        </w:rPr>
        <w:t>stanu epidemii związanego z wystąpieniem COVID-19</w:t>
      </w:r>
      <w:r w:rsidR="005C5C51" w:rsidRPr="005C5C51">
        <w:rPr>
          <w:rFonts w:cs="Calibri"/>
          <w:lang w:val="pl-PL"/>
        </w:rPr>
        <w:t xml:space="preserve"> i </w:t>
      </w:r>
      <w:r w:rsidRPr="005C5C51">
        <w:rPr>
          <w:lang w:val="pl-PL"/>
        </w:rPr>
        <w:t>uzyskuje</w:t>
      </w:r>
      <w:r>
        <w:rPr>
          <w:lang w:val="pl-PL"/>
        </w:rPr>
        <w:t xml:space="preserve"> następujące brzmienie</w:t>
      </w:r>
      <w:r w:rsidR="009E776E">
        <w:rPr>
          <w:lang w:val="pl-PL"/>
        </w:rPr>
        <w:t>:</w:t>
      </w:r>
      <w:r w:rsidR="009E776E">
        <w:rPr>
          <w:lang w:val="pl-PL" w:eastAsia="pl-PL"/>
        </w:rPr>
        <w:t xml:space="preserve"> </w:t>
      </w:r>
      <w:r w:rsidR="009E776E" w:rsidRPr="009E776E">
        <w:rPr>
          <w:lang w:val="pl-PL"/>
        </w:rPr>
        <w:t>”</w:t>
      </w:r>
    </w:p>
    <w:p w:rsidR="009E776E" w:rsidRDefault="009E776E" w:rsidP="009E776E">
      <w:pPr>
        <w:tabs>
          <w:tab w:val="left" w:pos="567"/>
        </w:tabs>
        <w:rPr>
          <w:rFonts w:cs="Calibri"/>
          <w:b/>
        </w:rPr>
      </w:pP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spacing w:after="60"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Zmiana terminu realizacji przedmiotu umowy jest możliwa w przypadku: 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left="1134" w:hanging="567"/>
        <w:textAlignment w:val="auto"/>
        <w:rPr>
          <w:rFonts w:cstheme="minorHAnsi"/>
          <w:i/>
          <w:lang w:eastAsia="pl-PL"/>
        </w:rPr>
      </w:pPr>
      <w:r w:rsidRPr="009E776E">
        <w:rPr>
          <w:rFonts w:cstheme="minorHAnsi"/>
          <w:i/>
          <w:color w:val="000000"/>
          <w:lang w:eastAsia="pl-PL"/>
        </w:rPr>
        <w:t>występowania przeszkód o obiektywnym, nadzwyczajnym i niemożliwym do przewidzenia charakterze, w szczególności takim jak epidemie o skali międzynarodowej, niedobory rynkowe, przedłużający się czas dostawy u producenta, itp.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autoSpaceDN/>
        <w:ind w:left="1134" w:hanging="567"/>
        <w:jc w:val="both"/>
        <w:rPr>
          <w:rFonts w:cstheme="minorHAnsi"/>
          <w:i/>
        </w:rPr>
      </w:pPr>
      <w:r w:rsidRPr="009E776E">
        <w:rPr>
          <w:rFonts w:cstheme="minorHAnsi"/>
          <w:i/>
        </w:rPr>
        <w:t>przedłużenia się czasu trwania epidemii oraz skutków z tym związanych, w szczególności wstrzymaniem produkcji spowodowanym brakiem pracowników lub materiałów dostępnych na rynku, trudnościami z dostawą (np. przy międzynarodowej dostawie towarów), recesją gospodarczą bądź innymi niewymienionymi powyżej skutkami epidemii.</w:t>
      </w:r>
    </w:p>
    <w:p w:rsidR="009E776E" w:rsidRPr="009E776E" w:rsidRDefault="009E776E" w:rsidP="009E776E">
      <w:pPr>
        <w:widowControl/>
        <w:numPr>
          <w:ilvl w:val="0"/>
          <w:numId w:val="15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wystąpienia okoliczności niezależnych od Wykonawcy i Zamawiającego/np. niesprzyjające warunki atmosferyczne – tj. np. długotrwałe intensywne opady deszczu, śniegu, podtopienia, temperatura powietrza, przy której niedopuszczalne jest prowadzenie robót budowlanych, których nie można było przewidzieć przy zachowaniu należytej staranności o ile Wykonawca wykaże, że okoliczności te miały bezpośredni wpływ na niemożliwość realizacji świadczenia – w tym przypadku termin wykonania przedmiotu umowy może ulec zmianie proporcjonalnie do czasu wystąpienia ww. zdarzeń;</w:t>
      </w:r>
    </w:p>
    <w:p w:rsidR="009E776E" w:rsidRPr="009E776E" w:rsidRDefault="009E776E" w:rsidP="009E776E">
      <w:pPr>
        <w:widowControl/>
        <w:numPr>
          <w:ilvl w:val="0"/>
          <w:numId w:val="15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występowanie okoliczności, które nie były przewidziane w dokumentacji projektowej lub błędów projektowych, a które wpłyną na zmianę zakresu robót i będą miały wpływ na zmianę terminu wykonania przedmiotu umowy;</w:t>
      </w:r>
    </w:p>
    <w:p w:rsidR="009E776E" w:rsidRPr="009E776E" w:rsidRDefault="009E776E" w:rsidP="009E776E">
      <w:pPr>
        <w:widowControl/>
        <w:numPr>
          <w:ilvl w:val="0"/>
          <w:numId w:val="15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zatrzymania robót przez urzędy nadzoru budowlanego, z przyczyn niezależnych od Wykonawcy o czas niezbędny do uzyskania wymaganych decyzji bądź uzgodnień z tymi urzędami;</w:t>
      </w:r>
    </w:p>
    <w:p w:rsidR="009E776E" w:rsidRPr="009E776E" w:rsidRDefault="009E776E" w:rsidP="009E776E">
      <w:pPr>
        <w:widowControl/>
        <w:numPr>
          <w:ilvl w:val="0"/>
          <w:numId w:val="15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pisemne wstrzymanie robót przez Zamawiającego;</w:t>
      </w:r>
    </w:p>
    <w:p w:rsidR="009E776E" w:rsidRPr="009E776E" w:rsidRDefault="009E776E" w:rsidP="009E776E">
      <w:pPr>
        <w:widowControl/>
        <w:numPr>
          <w:ilvl w:val="0"/>
          <w:numId w:val="15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zmiany będące następstwem zachowania organów administracji i organów podobnych, w szczególności:</w:t>
      </w:r>
    </w:p>
    <w:p w:rsidR="009E776E" w:rsidRPr="009E776E" w:rsidRDefault="009E776E" w:rsidP="009E776E">
      <w:pPr>
        <w:ind w:left="1701" w:hanging="567"/>
        <w:jc w:val="both"/>
        <w:rPr>
          <w:rFonts w:cs="Calibri"/>
          <w:i/>
        </w:rPr>
      </w:pPr>
      <w:r w:rsidRPr="009E776E">
        <w:rPr>
          <w:rFonts w:cs="Calibri"/>
          <w:i/>
        </w:rPr>
        <w:t>a)</w:t>
      </w:r>
      <w:r w:rsidRPr="009E776E">
        <w:rPr>
          <w:rFonts w:cs="Calibri"/>
          <w:i/>
        </w:rPr>
        <w:tab/>
        <w:t>przekroczenie zakreślonych przez prawo terminów wydawania przez organy administracji decyzji, zezwoleń, itp.;</w:t>
      </w:r>
    </w:p>
    <w:p w:rsidR="009E776E" w:rsidRPr="009E776E" w:rsidRDefault="009E776E" w:rsidP="009E776E">
      <w:pPr>
        <w:ind w:left="1701" w:hanging="567"/>
        <w:jc w:val="both"/>
        <w:rPr>
          <w:rFonts w:cs="Calibri"/>
          <w:i/>
        </w:rPr>
      </w:pPr>
      <w:r w:rsidRPr="009E776E">
        <w:rPr>
          <w:rFonts w:cs="Calibri"/>
          <w:i/>
        </w:rPr>
        <w:t>b)</w:t>
      </w:r>
      <w:r w:rsidRPr="009E776E">
        <w:rPr>
          <w:rFonts w:cs="Calibri"/>
          <w:i/>
        </w:rPr>
        <w:tab/>
        <w:t>odmowa wydania przez organy administracji wymaganych decyzji, zezwoleń, uzgodnień,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 xml:space="preserve">ograniczenia dostępności surowców lub innych materiałów niezbędnych do wykonania przedmiotu zamówienia – o czas niedostępności ww. materiałów; 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 xml:space="preserve">wykonania robót zamiennych, uzupełniających lub dodatkowych, które będą niezbędne do prawidłowego wykonania i zakończenia robót objętych umową podstawową – o czas wykonywania tych zamówień; 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>wprowadzenia zmian w projekcie lub innej dokumentacji, na podstawie której realizowany jest przedmiot umowy jeśli zmiany te wpływają na zakres robót budowlanych o czas niezbędny dla realizacji zmian wynikających ze zmian projektowych. W tym przypadku dopuszczalna jest ponadto zmiana wynagrodzenia Wykonawcy o kwotę wynikającą z realizacji ww. zmian projektowych.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>inne przyczyny zewnętrzne niezależne od Zamawiającego oraz Wykonawcy skutkujące niemożliwością prowadzenia prac np.:</w:t>
      </w:r>
    </w:p>
    <w:p w:rsidR="009E776E" w:rsidRPr="009E776E" w:rsidRDefault="009E776E" w:rsidP="009E776E">
      <w:pPr>
        <w:widowControl/>
        <w:numPr>
          <w:ilvl w:val="2"/>
          <w:numId w:val="16"/>
        </w:numPr>
        <w:suppressAutoHyphens w:val="0"/>
        <w:autoSpaceDN/>
        <w:ind w:left="1843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awarie urządzeń lub instalacji budowy, których wystąpienie jest również niezależnie od człowieka;</w:t>
      </w:r>
    </w:p>
    <w:p w:rsidR="009E776E" w:rsidRPr="009E776E" w:rsidRDefault="009E776E" w:rsidP="009E776E">
      <w:pPr>
        <w:widowControl/>
        <w:numPr>
          <w:ilvl w:val="2"/>
          <w:numId w:val="16"/>
        </w:numPr>
        <w:suppressAutoHyphens w:val="0"/>
        <w:autoSpaceDN/>
        <w:ind w:left="1843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błędy oraz niedopatrzenia powstałe w wyniku działalności człowieka, których skutki mogą doprowadzić do znacznej modyfikacji pierwotnych założeń inwestycji;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 xml:space="preserve">przedłużenia się procedury przetargowej, w tym w szczególności w wyniku postępowania odwoławczego. </w:t>
      </w:r>
    </w:p>
    <w:p w:rsidR="009E776E" w:rsidRPr="009E776E" w:rsidRDefault="009E776E" w:rsidP="009E776E">
      <w:pPr>
        <w:pStyle w:val="Akapitzlist"/>
        <w:numPr>
          <w:ilvl w:val="0"/>
          <w:numId w:val="15"/>
        </w:numPr>
        <w:suppressAutoHyphens w:val="0"/>
        <w:autoSpaceDN/>
        <w:ind w:hanging="720"/>
        <w:jc w:val="both"/>
        <w:textAlignment w:val="auto"/>
        <w:rPr>
          <w:i/>
        </w:rPr>
      </w:pPr>
      <w:r w:rsidRPr="009E776E">
        <w:rPr>
          <w:i/>
        </w:rPr>
        <w:t>Wstrzymania robót przez Zamawiającego.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Zmiana przedstawicieli Stron, podmiotów biorących udział w zamówieniu w przypadku niemożności pełnienia przez nich powierzonych funkcji, realizacji zamówienia (np. zdarzenia losowe, zmiana pracy, rezygnacja itp.) np. kierownika robót, inspektora nadzoru. Zmiana jest możliwa wyłącznie wtedy, gdy kwalifikacje i doświadczenie nowo wskazanych osób będą spełniać warunki określone w SIWZ. 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lastRenderedPageBreak/>
        <w:t xml:space="preserve">Zamawiający dopuszcza zmianę podwykonawcy lub rezygnację z udziału podwykonawcy przy realizacji przedmiotu zamówienia, przy czym jeżeli zmiana albo rezygnacja z podwykonawcy dotyczy podmiotu, na którego zasoby Wykonawca powoływał się w celu wykazania spełniania warunków udziału w postępowaniu. Wykonawca winien każdorazowo wykazać spełnianie warunków udziału w postępowaniu. 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  <w:color w:val="000000"/>
        </w:rPr>
      </w:pPr>
      <w:r w:rsidRPr="009E776E">
        <w:rPr>
          <w:rFonts w:cs="Calibri"/>
          <w:b/>
          <w:i/>
          <w:color w:val="000000"/>
        </w:rPr>
        <w:t>Zmiana zakresu rzeczowego przedmiotu umowy w przypadku, gdy:</w:t>
      </w:r>
    </w:p>
    <w:p w:rsidR="009E776E" w:rsidRPr="009E776E" w:rsidRDefault="009E776E" w:rsidP="009E776E">
      <w:pPr>
        <w:widowControl/>
        <w:numPr>
          <w:ilvl w:val="0"/>
          <w:numId w:val="17"/>
        </w:numPr>
        <w:suppressAutoHyphens w:val="0"/>
        <w:autoSpaceDN/>
        <w:ind w:left="1134" w:hanging="567"/>
        <w:jc w:val="both"/>
        <w:textAlignment w:val="auto"/>
        <w:rPr>
          <w:rFonts w:cs="Calibri"/>
          <w:i/>
          <w:color w:val="000000"/>
        </w:rPr>
      </w:pPr>
      <w:r w:rsidRPr="009E776E">
        <w:rPr>
          <w:rFonts w:cs="Calibri"/>
          <w:i/>
          <w:color w:val="000000"/>
        </w:rPr>
        <w:t>dla prawidłowej realizacji przedmiotu zamówienia, zgodnie z zasadami  współczesnej wiedzy technicznej i obowiązujących przepisów, niezbędne lub korzystne jest użycie rozwiązań zamiennych, innych materiałów, parametrów, innego rodzaju robót niż te określone w dokumentacji projektowej;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zmiana ta jest korzystna dla Zamawiającego tj. Wykonawca zaoferował materiały o znacznie lepszych parametrach niż te wskazane w dokumentacji projektowej, a które w sposób znaczący poprawią jakość wykonania robót budowlanych; 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zamiana materiałów budowlanych, urządzeń, technologii, gdy wykorzystanie materiałów budowlanych, urządzeń wskazanych w dokumentacji projektowej lub ofercie stanie się niemożliwe, bądź podyktowane będzie usprawnieniem procesu budowy, postępem technologicznym, zwiększeniem bezpieczeństwa, lepszym funkcjonowaniem przebudowywanego/remontowanego obiektu. Materiały budowlane, urządzenia i sprzęt powinny posiadać co najmniej takie same parametry jakościowe i cechy użytkowe jak te, które zostały określone w dokumentacji projektowej; 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Wystąpi konieczność zastosowania innych rozwiązań technicznych/technologicznych niż wskazane w dokumentacji projektowej, w sytuacji, gdyby zastosowanie przewidzianych rozwiązań groziło niewykonaniem lub wadliwym wykonaniem projektu;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zostaną wykazane odmienne od przyjętych w dokumentacji projektowej warunki geologiczne skutkujące niemożliwością zrealizowania przedmiotu Umowy przy dotychczasowych założeniach technologicznych;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567"/>
        </w:tabs>
        <w:suppressAutoHyphens w:val="0"/>
        <w:autoSpaceDN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zostaną wykazane odmienne od przyjętych w dokumentacji projektowej warunki terenowe, w szczególności istnienie podziemnych urządzeń, instalacji lub obiektów infrastrukturalnych;</w:t>
      </w:r>
    </w:p>
    <w:p w:rsidR="009E776E" w:rsidRPr="009E776E" w:rsidRDefault="009E776E" w:rsidP="009E776E">
      <w:pPr>
        <w:widowControl/>
        <w:numPr>
          <w:ilvl w:val="0"/>
          <w:numId w:val="17"/>
        </w:numPr>
        <w:tabs>
          <w:tab w:val="left" w:pos="567"/>
        </w:tabs>
        <w:suppressAutoHyphens w:val="0"/>
        <w:autoSpaceDN/>
        <w:spacing w:after="60"/>
        <w:ind w:left="1134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zmniejszenie zakresu przedmiotu zamówienia, gdy jego wykonanie w pierwotnym zakresie nie leży w interesie Zamawiającego, w granicach uzasadnionego interesu Zamawiającego. Zmniejszenie zakresu przedmiotu zamówienia wiązać się będzie ze zmianą wysokości umownego wynagrodzenia. 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Zmiany postanowień umowy co do zakresu i termin</w:t>
      </w:r>
      <w:r w:rsidR="00C860AF">
        <w:rPr>
          <w:rFonts w:cs="Calibri"/>
          <w:i/>
        </w:rPr>
        <w:t>u</w:t>
      </w:r>
      <w:r w:rsidRPr="009E776E">
        <w:rPr>
          <w:rFonts w:cs="Calibri"/>
          <w:i/>
        </w:rPr>
        <w:t>, wynikające z potrzeby wykonania robót zamiennych w stosunku do  robót planowanych, jeżeli roboty zamienne uzasadnione są koniecznością zwiększenia bezpieczeństwa robót budowlanych lub usprawnią proces budowlany.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Podstawą wyceny zamówień zamiennych będzie złożony przez wykonawcę kosztorys – w zakresie tych pozycji, które są w nim ujęte. W pozostałych elementach wycena podlegać będzie odrębnym negocjacjom.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Strony oświadczają, iż zawierają niniejszą Umowę w okresie ogłoszenia na terenie Rzeczypospolitej Polskiej stanu epidemii związanego z wystąpieniem COVID-19 i świadomości Wykonawcy co do ryzyka związanego z realizacją obowiązków określonych niniejszą Umową w ww. okresie.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Strony zgodnie oświadczają, iż zobowiązują się do niezwłocznego wzajemnego informowania się o wpływie okoliczności związanych z wystąpieniem COVID-19 na należyte wykonanie tej umowy, o ile taki wpływ wystąpił lub może wystąpić w następujący sposób, w szczególności załączając oświadczenia lub dokumenty, które mogą dotyczyć w szczególności:</w:t>
      </w:r>
    </w:p>
    <w:p w:rsidR="009E776E" w:rsidRPr="009E776E" w:rsidRDefault="009E776E" w:rsidP="009E776E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nieobecności pracowników lub osób świadczących pracę za wynagrodzeniem na innej podstawie niż stosunek pracy, które uczestniczą lub mogłyby uczestniczyć w realizacji zamówienia z uwagi m.in. na: ich obowiązkową hospitalizację, objęcie kwarantanną, izolacją, zwolnienie od wykonywania pracy z powodu konieczności osobistego sprawowania opieki nad dzieckiem, o którym mowa w art. 32 ust. 1 pkt 1 ustawy z dnia 25 czerwca 1999 r. o świadczeniach pieniężnych z ubezpieczenia społecznego w razie choroby i macierzyństwa, lub dzieckiem legitymującym się orzeczeniem o znacznym lub umiarkowanym stopniu niepełnosprawności do ukończenia 18 lat albo dzieckiem z orzeczeniem o niepełnosprawności </w:t>
      </w:r>
      <w:r w:rsidRPr="009E776E">
        <w:rPr>
          <w:rFonts w:cs="Calibri"/>
          <w:i/>
        </w:rPr>
        <w:lastRenderedPageBreak/>
        <w:t>w przypadku zamknięcia żłobka, klubu dziecięcego, przedszkola, szkoły lub innej placówki, do których uczęszcza dziecko, lub niemożności sprawowania opieki przez nianię lub dziennego opiekuna z powodu rozprzestrzeniania się COVID-19,</w:t>
      </w:r>
    </w:p>
    <w:p w:rsidR="009E776E" w:rsidRPr="009E776E" w:rsidRDefault="009E776E" w:rsidP="009E776E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9E776E" w:rsidRPr="009E776E" w:rsidRDefault="009E776E" w:rsidP="009E776E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poleceń, zarządzeń wydanych przez wojewodów lub decyzji wydanych przez Prezesa Rady Ministrów związanych z przeciwdziałaniem COVID-19,</w:t>
      </w:r>
    </w:p>
    <w:p w:rsidR="009E776E" w:rsidRPr="009E776E" w:rsidRDefault="009E776E" w:rsidP="009E776E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wstrzymania dostaw produktów, komponentów produktu lub materiałów, trudności w dostępie do sprzętu lub trudności w realizacji usług transportowych; okoliczności, o których mowa w pkt 1-3, w zakresie w jakim dotyczą one podwykonawcy lub dalszego podwykonawcy.</w:t>
      </w:r>
    </w:p>
    <w:p w:rsidR="009E776E" w:rsidRPr="009E776E" w:rsidRDefault="009E776E" w:rsidP="009E776E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innych okoliczności, które uniemożliwiają bądź w istotnym stopniu ograniczają możliwość wykonania umowy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Każda ze stron umowy może żądać przedstawienia dodatkowych oświadczeń lub dokumentów potwierdzających wpływ okoliczności związanych z wystąpieniem COVID- 19 na należyte wykonanie tej umowy.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Strona, która uzyskała informację wraz z oświadczeniami lub dokumentami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>Zamawiający, po stwierdzeniu, że okoliczności związane z wystąpieniem COVID-19, o których mowa w ust. 8, mogą wpłynąć lub wpływają na należyte wykonanie umowy, dokonuje zmian Umowy w oparciu o katalog zmian oraz przepisy prawa aktualne na moment dokonywania zmiany.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Zmiany postanowień umowy wynikające z wystąpienia oczywistych omyłek pisarskich i rachunkowych w treści umowy. 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Warunkiem zmiany postanowień umownych jest rzetelne udokumentowanie konieczności jej przeprowadzenia w formie protokołu konieczności sporządzonego przez kierownika robót, akceptowanego przez Inspektora nadzoru oraz Zamawiającego. </w:t>
      </w:r>
    </w:p>
    <w:p w:rsidR="009E776E" w:rsidRPr="009E776E" w:rsidRDefault="009E776E" w:rsidP="009E776E">
      <w:pPr>
        <w:widowControl/>
        <w:numPr>
          <w:ilvl w:val="0"/>
          <w:numId w:val="14"/>
        </w:numPr>
        <w:suppressAutoHyphens w:val="0"/>
        <w:autoSpaceDN/>
        <w:ind w:left="567" w:hanging="567"/>
        <w:jc w:val="both"/>
        <w:textAlignment w:val="auto"/>
        <w:rPr>
          <w:rFonts w:cs="Calibri"/>
          <w:i/>
        </w:rPr>
      </w:pPr>
      <w:r w:rsidRPr="009E776E">
        <w:rPr>
          <w:rFonts w:cs="Calibri"/>
          <w:i/>
        </w:rPr>
        <w:t xml:space="preserve">Niezależnie od powyższych postanowień, dopuszczalne są zmiany umowy, o których mowa w art. 144 ust. 1 do 1e Ustawy </w:t>
      </w:r>
      <w:proofErr w:type="spellStart"/>
      <w:r w:rsidRPr="009E776E">
        <w:rPr>
          <w:rFonts w:cs="Calibri"/>
          <w:i/>
        </w:rPr>
        <w:t>Pzp</w:t>
      </w:r>
      <w:proofErr w:type="spellEnd"/>
      <w:r w:rsidRPr="009E776E">
        <w:rPr>
          <w:rFonts w:cs="Calibri"/>
          <w:i/>
        </w:rPr>
        <w:t>.  10. Wszelkie zmiany w umowie, pod rygorem nieważności, sporządzane będą na podstawie protokołu   konieczności, w drodze aneksu.</w:t>
      </w:r>
      <w:r>
        <w:rPr>
          <w:rFonts w:cs="Calibri"/>
          <w:i/>
        </w:rPr>
        <w:t>”</w:t>
      </w:r>
    </w:p>
    <w:p w:rsidR="009E776E" w:rsidRPr="00951FA7" w:rsidRDefault="009E776E" w:rsidP="009E776E">
      <w:pPr>
        <w:pStyle w:val="25a"/>
        <w:ind w:left="567" w:firstLine="0"/>
        <w:rPr>
          <w:lang w:val="pl-PL" w:eastAsia="pl-PL"/>
        </w:rPr>
      </w:pPr>
    </w:p>
    <w:p w:rsidR="00126046" w:rsidRPr="00126046" w:rsidRDefault="00126046" w:rsidP="00126046">
      <w:pPr>
        <w:pStyle w:val="Akapitzlist"/>
        <w:suppressAutoHyphens w:val="0"/>
        <w:autoSpaceDN/>
        <w:ind w:left="567"/>
        <w:jc w:val="both"/>
        <w:textAlignment w:val="auto"/>
        <w:rPr>
          <w:lang w:val="x-none"/>
        </w:rPr>
      </w:pPr>
    </w:p>
    <w:p w:rsidR="00126046" w:rsidRDefault="003B278E" w:rsidP="009E776E">
      <w:pPr>
        <w:pStyle w:val="Akapitzlist"/>
        <w:numPr>
          <w:ilvl w:val="0"/>
          <w:numId w:val="19"/>
        </w:numPr>
        <w:suppressAutoHyphens w:val="0"/>
        <w:autoSpaceDN/>
        <w:ind w:left="567" w:hanging="567"/>
        <w:jc w:val="both"/>
        <w:textAlignment w:val="auto"/>
      </w:pPr>
      <w:r>
        <w:t xml:space="preserve">SIWZ - </w:t>
      </w:r>
      <w:r w:rsidR="005C5C51">
        <w:t>Wzór umowy</w:t>
      </w:r>
      <w:r w:rsidR="009E776E">
        <w:t xml:space="preserve"> </w:t>
      </w:r>
      <w:r w:rsidR="009E776E">
        <w:rPr>
          <w:b/>
        </w:rPr>
        <w:t>§</w:t>
      </w:r>
      <w:r w:rsidR="009E776E">
        <w:t xml:space="preserve">15 </w:t>
      </w:r>
      <w:r w:rsidR="00C860AF">
        <w:t xml:space="preserve">- </w:t>
      </w:r>
      <w:r w:rsidR="009E776E">
        <w:t>wykreśla się ust. 13.</w:t>
      </w:r>
    </w:p>
    <w:p w:rsidR="00C860AF" w:rsidRDefault="00C860AF" w:rsidP="00C860AF">
      <w:pPr>
        <w:suppressAutoHyphens w:val="0"/>
        <w:autoSpaceDN/>
        <w:jc w:val="both"/>
        <w:textAlignment w:val="auto"/>
      </w:pPr>
    </w:p>
    <w:p w:rsidR="00C860AF" w:rsidRDefault="00C860AF" w:rsidP="00C860AF">
      <w:pPr>
        <w:suppressAutoHyphens w:val="0"/>
        <w:autoSpaceDN/>
        <w:jc w:val="both"/>
        <w:textAlignment w:val="auto"/>
      </w:pPr>
      <w:r>
        <w:t xml:space="preserve">Załącznik: </w:t>
      </w:r>
      <w:r w:rsidRPr="005C5C51">
        <w:rPr>
          <w:b/>
        </w:rPr>
        <w:t>SIWZ i Wzór umowy po zmianach</w:t>
      </w:r>
    </w:p>
    <w:p w:rsidR="009E776E" w:rsidRDefault="009E776E" w:rsidP="00C860AF">
      <w:pPr>
        <w:suppressAutoHyphens w:val="0"/>
        <w:autoSpaceDN/>
        <w:jc w:val="both"/>
        <w:textAlignment w:val="auto"/>
      </w:pPr>
    </w:p>
    <w:p w:rsidR="00C860AF" w:rsidRDefault="00C860AF" w:rsidP="00C860AF">
      <w:pPr>
        <w:suppressAutoHyphens w:val="0"/>
        <w:autoSpaceDN/>
        <w:jc w:val="both"/>
        <w:textAlignment w:val="auto"/>
      </w:pPr>
      <w:bookmarkStart w:id="1" w:name="_GoBack"/>
      <w:bookmarkEnd w:id="1"/>
    </w:p>
    <w:p w:rsidR="00C860AF" w:rsidRDefault="00C860AF" w:rsidP="00C860AF">
      <w:pPr>
        <w:suppressAutoHyphens w:val="0"/>
        <w:autoSpaceDN/>
        <w:jc w:val="both"/>
        <w:textAlignment w:val="auto"/>
      </w:pPr>
    </w:p>
    <w:p w:rsidR="00C860AF" w:rsidRPr="00126046" w:rsidRDefault="00C860AF" w:rsidP="00C860AF">
      <w:pPr>
        <w:suppressAutoHyphens w:val="0"/>
        <w:autoSpaceDN/>
        <w:jc w:val="both"/>
        <w:textAlignment w:val="auto"/>
      </w:pPr>
    </w:p>
    <w:p w:rsidR="00B25391" w:rsidRDefault="00C51516">
      <w:pPr>
        <w:pStyle w:val="Standard"/>
        <w:jc w:val="both"/>
      </w:pPr>
      <w:r>
        <w:t xml:space="preserve">                                                                                                 ……………………………</w:t>
      </w:r>
    </w:p>
    <w:p w:rsidR="00B25391" w:rsidRDefault="00C51516">
      <w:pPr>
        <w:pStyle w:val="Standard"/>
      </w:pPr>
      <w:r>
        <w:t xml:space="preserve">                                                                                    </w:t>
      </w:r>
      <w:r>
        <w:rPr>
          <w:i/>
          <w:iCs/>
        </w:rPr>
        <w:t>(podpis kierownika Zamawiającego)</w:t>
      </w:r>
    </w:p>
    <w:p w:rsidR="00B25391" w:rsidRDefault="00B25391">
      <w:pPr>
        <w:pStyle w:val="Standard"/>
        <w:tabs>
          <w:tab w:val="left" w:pos="1080"/>
        </w:tabs>
        <w:spacing w:before="40" w:after="40" w:line="280" w:lineRule="exact"/>
        <w:ind w:left="540"/>
        <w:jc w:val="both"/>
        <w:rPr>
          <w:sz w:val="20"/>
          <w:szCs w:val="20"/>
        </w:rPr>
      </w:pPr>
    </w:p>
    <w:p w:rsidR="00B25391" w:rsidRDefault="00B25391">
      <w:pPr>
        <w:pStyle w:val="Standard"/>
        <w:tabs>
          <w:tab w:val="left" w:pos="1080"/>
        </w:tabs>
        <w:spacing w:before="40" w:after="40" w:line="280" w:lineRule="exact"/>
        <w:ind w:left="540"/>
      </w:pPr>
    </w:p>
    <w:sectPr w:rsidR="00B25391">
      <w:footerReference w:type="default" r:id="rId11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CF" w:rsidRDefault="000D6DCF">
      <w:r>
        <w:separator/>
      </w:r>
    </w:p>
  </w:endnote>
  <w:endnote w:type="continuationSeparator" w:id="0">
    <w:p w:rsidR="000D6DCF" w:rsidRDefault="000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25" w:rsidRDefault="00C5151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C5C51">
      <w:rPr>
        <w:noProof/>
      </w:rPr>
      <w:t>4</w:t>
    </w:r>
    <w:r>
      <w:fldChar w:fldCharType="end"/>
    </w:r>
  </w:p>
  <w:p w:rsidR="000F3025" w:rsidRDefault="000D6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CF" w:rsidRDefault="000D6DCF">
      <w:r>
        <w:rPr>
          <w:color w:val="000000"/>
        </w:rPr>
        <w:separator/>
      </w:r>
    </w:p>
  </w:footnote>
  <w:footnote w:type="continuationSeparator" w:id="0">
    <w:p w:rsidR="000D6DCF" w:rsidRDefault="000D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FC"/>
    <w:multiLevelType w:val="multilevel"/>
    <w:tmpl w:val="499A2B9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ascii="Calibri" w:hAnsi="Calibri"/>
        <w:b w:val="0"/>
        <w:color w:val="00000A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201599"/>
    <w:multiLevelType w:val="multilevel"/>
    <w:tmpl w:val="7B6E906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46B"/>
    <w:multiLevelType w:val="multilevel"/>
    <w:tmpl w:val="D8526D1A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17E00F5B"/>
    <w:multiLevelType w:val="multilevel"/>
    <w:tmpl w:val="70C46CD2"/>
    <w:styleLink w:val="WWNum1"/>
    <w:lvl w:ilvl="0">
      <w:start w:val="1"/>
      <w:numFmt w:val="decimal"/>
      <w:lvlText w:val="%1."/>
      <w:lvlJc w:val="left"/>
      <w:pPr>
        <w:ind w:left="2959" w:hanging="360"/>
      </w:pPr>
    </w:lvl>
    <w:lvl w:ilvl="1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19" w:hanging="360"/>
      </w:pPr>
      <w:rPr>
        <w:rFonts w:ascii="Wingdings" w:hAnsi="Wingdings"/>
      </w:rPr>
    </w:lvl>
  </w:abstractNum>
  <w:abstractNum w:abstractNumId="4" w15:restartNumberingAfterBreak="0">
    <w:nsid w:val="210D17CE"/>
    <w:multiLevelType w:val="multilevel"/>
    <w:tmpl w:val="CBE6B3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B5205A"/>
    <w:multiLevelType w:val="multilevel"/>
    <w:tmpl w:val="999C6E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8904B9A"/>
    <w:multiLevelType w:val="hybridMultilevel"/>
    <w:tmpl w:val="493E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1190"/>
    <w:multiLevelType w:val="hybridMultilevel"/>
    <w:tmpl w:val="E368BB1E"/>
    <w:lvl w:ilvl="0" w:tplc="824E57D4">
      <w:start w:val="1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FEA6E51"/>
    <w:multiLevelType w:val="multilevel"/>
    <w:tmpl w:val="B73E65E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FE668B"/>
    <w:multiLevelType w:val="multilevel"/>
    <w:tmpl w:val="3E34CF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1CB"/>
    <w:multiLevelType w:val="hybridMultilevel"/>
    <w:tmpl w:val="A3FA5BFC"/>
    <w:lvl w:ilvl="0" w:tplc="EB68AC96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EFE"/>
    <w:multiLevelType w:val="hybridMultilevel"/>
    <w:tmpl w:val="91E6D1B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D9850BC"/>
    <w:multiLevelType w:val="multilevel"/>
    <w:tmpl w:val="F04C3C18"/>
    <w:lvl w:ilvl="0">
      <w:start w:val="1"/>
      <w:numFmt w:val="decimal"/>
      <w:lvlText w:val="%1)"/>
      <w:lvlJc w:val="left"/>
      <w:pPr>
        <w:ind w:left="1287" w:hanging="360"/>
      </w:pPr>
      <w:rPr>
        <w:rFonts w:ascii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2155"/>
    <w:multiLevelType w:val="multilevel"/>
    <w:tmpl w:val="FBB027F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414476"/>
    <w:multiLevelType w:val="multilevel"/>
    <w:tmpl w:val="427C05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9A6773"/>
    <w:multiLevelType w:val="multilevel"/>
    <w:tmpl w:val="CC72E93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3723570"/>
    <w:multiLevelType w:val="multilevel"/>
    <w:tmpl w:val="ADF29A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Calibri" w:hAnsi="Calibri"/>
        <w:b w:val="0"/>
        <w:color w:val="00000A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47B4"/>
    <w:multiLevelType w:val="multilevel"/>
    <w:tmpl w:val="F440D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24352"/>
    <w:multiLevelType w:val="multilevel"/>
    <w:tmpl w:val="C170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18"/>
  </w:num>
  <w:num w:numId="12">
    <w:abstractNumId w:val="2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1"/>
    <w:rsid w:val="000D6DCF"/>
    <w:rsid w:val="00126046"/>
    <w:rsid w:val="003B278E"/>
    <w:rsid w:val="005C5C51"/>
    <w:rsid w:val="00951FA7"/>
    <w:rsid w:val="009E776E"/>
    <w:rsid w:val="00B248A2"/>
    <w:rsid w:val="00B25391"/>
    <w:rsid w:val="00C51516"/>
    <w:rsid w:val="00C860AF"/>
    <w:rsid w:val="00D66B4B"/>
    <w:rsid w:val="00D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8E5A"/>
  <w15:docId w15:val="{DA2425CA-3E78-432D-A4F2-2D96A6A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pPr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ytuZnak">
    <w:name w:val="Tytuł Znak"/>
    <w:basedOn w:val="Domylnaczcionkaakapitu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pPr>
      <w:widowControl/>
      <w:suppressAutoHyphens w:val="0"/>
      <w:textAlignment w:val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rPr>
      <w:rFonts w:eastAsia="Calibri" w:cs="Times New Roman"/>
      <w:szCs w:val="21"/>
    </w:rPr>
  </w:style>
  <w:style w:type="character" w:customStyle="1" w:styleId="WW8Num10z0">
    <w:name w:val="WW8Num10z0"/>
    <w:qFormat/>
    <w:rsid w:val="00D66B4B"/>
    <w:rPr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66B4B"/>
    <w:rPr>
      <w:rFonts w:cs="Calibri"/>
    </w:rPr>
  </w:style>
  <w:style w:type="character" w:customStyle="1" w:styleId="WW8Num17z2">
    <w:name w:val="WW8Num17z2"/>
    <w:qFormat/>
    <w:rsid w:val="00126046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25aZnak">
    <w:name w:val="25a Znak"/>
    <w:basedOn w:val="Domylnaczcionkaakapitu"/>
    <w:link w:val="25a"/>
    <w:qFormat/>
    <w:rsid w:val="00126046"/>
    <w:rPr>
      <w:rFonts w:asciiTheme="minorHAnsi" w:hAnsiTheme="minorHAnsi"/>
      <w:szCs w:val="24"/>
      <w:lang w:val="x-none" w:eastAsia="ar-SA"/>
    </w:rPr>
  </w:style>
  <w:style w:type="paragraph" w:customStyle="1" w:styleId="25a">
    <w:name w:val="25a"/>
    <w:basedOn w:val="Normalny"/>
    <w:link w:val="25aZnak"/>
    <w:qFormat/>
    <w:rsid w:val="00126046"/>
    <w:pPr>
      <w:suppressAutoHyphens w:val="0"/>
      <w:autoSpaceDN/>
      <w:spacing w:after="60"/>
      <w:ind w:left="709" w:hanging="709"/>
      <w:jc w:val="both"/>
      <w:textAlignment w:val="auto"/>
    </w:pPr>
    <w:rPr>
      <w:rFonts w:asciiTheme="minorHAnsi" w:hAnsiTheme="minorHAnsi"/>
      <w:szCs w:val="24"/>
      <w:lang w:val="x-none" w:eastAsia="ar-SA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p.muzeum.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Fronczak-Raś</dc:creator>
  <cp:lastModifiedBy>Eulalia</cp:lastModifiedBy>
  <cp:revision>6</cp:revision>
  <cp:lastPrinted>2020-04-06T09:37:00Z</cp:lastPrinted>
  <dcterms:created xsi:type="dcterms:W3CDTF">2020-05-20T20:33:00Z</dcterms:created>
  <dcterms:modified xsi:type="dcterms:W3CDTF">2020-05-21T06:46:00Z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Muzeum Narodowe 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